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0"/>
          <w:szCs w:val="30"/>
        </w:rPr>
      </w:pPr>
      <w:r>
        <w:rPr>
          <w:rFonts w:hint="eastAsia" w:ascii="黑体" w:eastAsia="黑体"/>
          <w:b/>
          <w:bCs/>
          <w:sz w:val="30"/>
          <w:szCs w:val="30"/>
        </w:rPr>
        <w:t>项目名称：贵阳分行辖属异地分支机构外聘律所备选库建库</w:t>
      </w:r>
    </w:p>
    <w:p>
      <w:pPr>
        <w:ind w:firstLine="1606" w:firstLineChars="500"/>
        <w:rPr>
          <w:rFonts w:ascii="黑体" w:hAnsi="宋体" w:eastAsia="黑体"/>
          <w:b/>
          <w:bCs/>
          <w:sz w:val="32"/>
        </w:rPr>
      </w:pPr>
    </w:p>
    <w:p>
      <w:pPr>
        <w:rPr>
          <w:rFonts w:ascii="仿宋_GB2312" w:eastAsia="仿宋_GB2312"/>
          <w:b/>
          <w:bCs/>
          <w:sz w:val="32"/>
        </w:rPr>
      </w:pPr>
    </w:p>
    <w:p>
      <w:pPr>
        <w:rPr>
          <w:rFonts w:ascii="仿宋_GB2312" w:eastAsia="仿宋_GB2312"/>
          <w:b/>
          <w:bCs/>
          <w:sz w:val="32"/>
        </w:rPr>
      </w:pPr>
    </w:p>
    <w:p>
      <w:pPr>
        <w:widowControl/>
        <w:jc w:val="center"/>
        <w:rPr>
          <w:rFonts w:ascii="宋体" w:hAnsi="宋体"/>
          <w:b/>
          <w:bCs/>
          <w:sz w:val="72"/>
          <w:szCs w:val="72"/>
        </w:rPr>
      </w:pPr>
    </w:p>
    <w:p>
      <w:pPr>
        <w:widowControl/>
        <w:jc w:val="center"/>
        <w:rPr>
          <w:rFonts w:ascii="黑体" w:eastAsia="黑体"/>
          <w:b/>
          <w:spacing w:val="100"/>
          <w:kern w:val="0"/>
          <w:sz w:val="72"/>
          <w:szCs w:val="80"/>
        </w:rPr>
      </w:pPr>
      <w:r>
        <w:rPr>
          <w:rFonts w:hint="eastAsia" w:ascii="黑体" w:hAnsi="黑体" w:eastAsia="黑体"/>
          <w:b/>
          <w:bCs/>
          <w:sz w:val="72"/>
          <w:szCs w:val="80"/>
        </w:rPr>
        <w:t>建库比选文件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rPr>
          <w:rFonts w:ascii="宋体" w:hAnsi="宋体"/>
          <w:sz w:val="28"/>
          <w:szCs w:val="28"/>
        </w:rPr>
      </w:pPr>
      <w:r>
        <w:rPr>
          <w:rFonts w:hint="eastAsia" w:ascii="宋体" w:hAnsi="宋体"/>
          <w:sz w:val="28"/>
          <w:szCs w:val="28"/>
        </w:rPr>
        <w:t>          </w:t>
      </w:r>
    </w:p>
    <w:p>
      <w:pPr>
        <w:ind w:firstLine="1285" w:firstLineChars="400"/>
        <w:rPr>
          <w:rFonts w:ascii="黑体" w:hAnsi="宋体" w:eastAsia="黑体"/>
          <w:b/>
          <w:bCs/>
          <w:sz w:val="32"/>
        </w:rPr>
      </w:pPr>
      <w:r>
        <w:rPr>
          <w:rFonts w:hint="eastAsia" w:ascii="黑体" w:hAnsi="宋体" w:eastAsia="黑体"/>
          <w:b/>
          <w:bCs/>
          <w:sz w:val="32"/>
        </w:rPr>
        <w:t>采 购 人：重庆银行股份有限公司贵阳分行(盖章)</w:t>
      </w:r>
    </w:p>
    <w:p>
      <w:pPr>
        <w:jc w:val="center"/>
        <w:rPr>
          <w:szCs w:val="21"/>
        </w:rPr>
      </w:pPr>
    </w:p>
    <w:p>
      <w:pPr>
        <w:jc w:val="center"/>
        <w:rPr>
          <w:szCs w:val="21"/>
        </w:rPr>
      </w:pPr>
    </w:p>
    <w:p>
      <w:pPr>
        <w:widowControl/>
        <w:jc w:val="left"/>
        <w:rPr>
          <w:rFonts w:ascii="黑体" w:hAnsi="宋体" w:eastAsia="黑体"/>
          <w:b/>
          <w:bCs/>
          <w:sz w:val="32"/>
        </w:rPr>
        <w:sectPr>
          <w:pgSz w:w="11906" w:h="16838"/>
          <w:pgMar w:top="1440" w:right="1800" w:bottom="1440" w:left="1800" w:header="851" w:footer="992" w:gutter="0"/>
          <w:cols w:space="720" w:num="1"/>
          <w:docGrid w:type="lines" w:linePitch="312" w:charSpace="0"/>
        </w:sectPr>
      </w:pPr>
    </w:p>
    <w:p>
      <w:pPr>
        <w:pStyle w:val="7"/>
        <w:jc w:val="center"/>
        <w:rPr>
          <w:b/>
          <w:bCs/>
          <w:sz w:val="32"/>
          <w:szCs w:val="28"/>
        </w:rPr>
      </w:pPr>
      <w:r>
        <w:rPr>
          <w:rFonts w:hint="eastAsia"/>
          <w:b/>
          <w:bCs/>
          <w:sz w:val="32"/>
          <w:szCs w:val="28"/>
        </w:rPr>
        <w:t>目    录</w:t>
      </w:r>
    </w:p>
    <w:p>
      <w:pPr>
        <w:pStyle w:val="7"/>
      </w:pPr>
    </w:p>
    <w:p>
      <w:pPr>
        <w:pStyle w:val="7"/>
        <w:tabs>
          <w:tab w:val="right" w:leader="dot" w:pos="8306"/>
        </w:tabs>
        <w:rPr>
          <w:bCs/>
          <w:kern w:val="44"/>
          <w:szCs w:val="44"/>
        </w:rPr>
      </w:pPr>
      <w:r>
        <w:rPr>
          <w:rFonts w:hint="eastAsia"/>
          <w:b/>
          <w:bCs/>
        </w:rPr>
        <w:fldChar w:fldCharType="begin"/>
      </w:r>
      <w:r>
        <w:rPr>
          <w:rFonts w:hint="eastAsia"/>
          <w:b/>
          <w:bCs/>
        </w:rPr>
        <w:instrText xml:space="preserve"> TOC \o "1-2" \h \z \u </w:instrText>
      </w:r>
      <w:r>
        <w:rPr>
          <w:rFonts w:hint="eastAsia"/>
          <w:b/>
          <w:bCs/>
        </w:rPr>
        <w:fldChar w:fldCharType="separate"/>
      </w:r>
      <w:r>
        <w:fldChar w:fldCharType="begin"/>
      </w:r>
      <w:r>
        <w:instrText xml:space="preserve"> HYPERLINK "file:/C:/Users/岑燕/AppData/Local/Packages/Microsoft.MicrosoftEdge_8wekyb3d8bbwe/TempState/Downloads/入库比选文件——8家远郊支行律师库二次入库（发布版）%20(1).doc" \l "_Toc7531" </w:instrText>
      </w:r>
      <w:r>
        <w:fldChar w:fldCharType="separate"/>
      </w:r>
      <w:r>
        <w:rPr>
          <w:rStyle w:val="9"/>
          <w:rFonts w:hint="eastAsia"/>
          <w:bCs/>
          <w:szCs w:val="36"/>
        </w:rPr>
        <w:t>第一部分</w:t>
      </w:r>
      <w:r>
        <w:rPr>
          <w:rStyle w:val="9"/>
          <w:rFonts w:ascii="仿宋_GB2312"/>
          <w:bCs/>
          <w:szCs w:val="36"/>
        </w:rPr>
        <w:t>  </w:t>
      </w:r>
      <w:r>
        <w:rPr>
          <w:rStyle w:val="9"/>
          <w:rFonts w:hint="eastAsia"/>
          <w:bCs/>
          <w:szCs w:val="36"/>
        </w:rPr>
        <w:t xml:space="preserve"> 入库比选须知</w:t>
      </w:r>
      <w:r>
        <w:rPr>
          <w:rStyle w:val="9"/>
          <w:rFonts w:hint="eastAsia"/>
          <w:bCs/>
        </w:rPr>
        <w:tab/>
      </w:r>
      <w:r>
        <w:rPr>
          <w:rStyle w:val="9"/>
          <w:rFonts w:hint="eastAsia"/>
          <w:bCs/>
        </w:rPr>
        <w:fldChar w:fldCharType="begin"/>
      </w:r>
      <w:r>
        <w:rPr>
          <w:rStyle w:val="9"/>
          <w:rFonts w:hint="eastAsia"/>
          <w:bCs/>
        </w:rPr>
        <w:instrText xml:space="preserve"> PAGEREF _Toc7531 </w:instrText>
      </w:r>
      <w:r>
        <w:rPr>
          <w:rStyle w:val="9"/>
          <w:rFonts w:hint="eastAsia"/>
          <w:bCs/>
        </w:rPr>
        <w:fldChar w:fldCharType="separate"/>
      </w:r>
      <w:r>
        <w:rPr>
          <w:rStyle w:val="9"/>
          <w:rFonts w:hint="eastAsia"/>
          <w:bCs/>
        </w:rPr>
        <w:t>2</w:t>
      </w:r>
      <w:r>
        <w:rPr>
          <w:rStyle w:val="9"/>
          <w:rFonts w:hint="eastAsia"/>
          <w:bCs/>
        </w:rPr>
        <w:fldChar w:fldCharType="end"/>
      </w:r>
      <w:r>
        <w:fldChar w:fldCharType="end"/>
      </w:r>
    </w:p>
    <w:p>
      <w:pPr>
        <w:pStyle w:val="7"/>
        <w:tabs>
          <w:tab w:val="right" w:leader="dot" w:pos="8306"/>
        </w:tabs>
        <w:rPr>
          <w:bCs/>
          <w:kern w:val="44"/>
          <w:szCs w:val="44"/>
        </w:rPr>
      </w:pPr>
      <w:r>
        <w:fldChar w:fldCharType="begin"/>
      </w:r>
      <w:r>
        <w:instrText xml:space="preserve"> HYPERLINK "file:/C:/Users/岑燕/AppData/Local/Packages/Microsoft.MicrosoftEdge_8wekyb3d8bbwe/TempState/Downloads/入库比选文件——8家远郊支行律师库二次入库（发布版）%20(1).doc" \l "_Toc11493" </w:instrText>
      </w:r>
      <w:r>
        <w:fldChar w:fldCharType="separate"/>
      </w:r>
      <w:r>
        <w:rPr>
          <w:rStyle w:val="9"/>
          <w:rFonts w:hint="eastAsia"/>
          <w:bCs/>
          <w:szCs w:val="36"/>
        </w:rPr>
        <w:t>第二部分</w:t>
      </w:r>
      <w:r>
        <w:rPr>
          <w:rStyle w:val="9"/>
          <w:rFonts w:ascii="仿宋_GB2312"/>
          <w:bCs/>
          <w:szCs w:val="36"/>
        </w:rPr>
        <w:t>  </w:t>
      </w:r>
      <w:r>
        <w:rPr>
          <w:rStyle w:val="9"/>
          <w:rFonts w:hint="eastAsia"/>
          <w:bCs/>
          <w:szCs w:val="36"/>
        </w:rPr>
        <w:t>入库申请文件格式</w:t>
      </w:r>
      <w:r>
        <w:rPr>
          <w:rStyle w:val="9"/>
          <w:rFonts w:hint="eastAsia"/>
          <w:bCs/>
        </w:rPr>
        <w:tab/>
      </w:r>
      <w:r>
        <w:rPr>
          <w:rStyle w:val="9"/>
          <w:bCs/>
        </w:rPr>
        <w:t>7</w:t>
      </w:r>
      <w:r>
        <w:fldChar w:fldCharType="end"/>
      </w:r>
    </w:p>
    <w:p>
      <w:pPr>
        <w:pStyle w:val="2"/>
        <w:rPr>
          <w:sz w:val="36"/>
          <w:szCs w:val="36"/>
        </w:rPr>
        <w:sectPr>
          <w:pgSz w:w="11906" w:h="16838"/>
          <w:pgMar w:top="1440" w:right="1800" w:bottom="1440" w:left="1800" w:header="851" w:footer="992" w:gutter="0"/>
          <w:pgNumType w:start="1"/>
          <w:cols w:space="720" w:num="1"/>
          <w:docGrid w:type="lines" w:linePitch="312" w:charSpace="0"/>
        </w:sectPr>
      </w:pPr>
      <w:r>
        <w:rPr>
          <w:rFonts w:hint="eastAsia" w:ascii="仿宋_GB2312" w:eastAsia="仿宋_GB2312"/>
          <w:szCs w:val="28"/>
        </w:rPr>
        <w:fldChar w:fldCharType="end"/>
      </w:r>
    </w:p>
    <w:p>
      <w:pPr>
        <w:pStyle w:val="2"/>
        <w:jc w:val="center"/>
        <w:rPr>
          <w:sz w:val="36"/>
          <w:szCs w:val="36"/>
        </w:rPr>
      </w:pPr>
      <w:bookmarkStart w:id="0" w:name="_Toc7531"/>
      <w:bookmarkStart w:id="1" w:name="_Toc453097400"/>
      <w:bookmarkStart w:id="2" w:name="_Toc6264"/>
      <w:r>
        <w:rPr>
          <w:rFonts w:hint="eastAsia"/>
          <w:sz w:val="36"/>
          <w:szCs w:val="36"/>
        </w:rPr>
        <w:t>第一部分</w:t>
      </w:r>
      <w:r>
        <w:rPr>
          <w:sz w:val="36"/>
          <w:szCs w:val="36"/>
        </w:rPr>
        <w:t xml:space="preserve">   </w:t>
      </w:r>
      <w:r>
        <w:rPr>
          <w:rFonts w:hint="eastAsia"/>
          <w:sz w:val="36"/>
          <w:szCs w:val="36"/>
        </w:rPr>
        <w:t>入库比选须知</w:t>
      </w:r>
      <w:bookmarkEnd w:id="0"/>
      <w:bookmarkEnd w:id="1"/>
      <w:bookmarkEnd w:id="2"/>
    </w:p>
    <w:p>
      <w:pPr>
        <w:numPr>
          <w:ilvl w:val="0"/>
          <w:numId w:val="1"/>
        </w:numPr>
        <w:tabs>
          <w:tab w:val="left" w:pos="540"/>
          <w:tab w:val="left" w:pos="720"/>
        </w:tabs>
        <w:adjustRightInd w:val="0"/>
        <w:snapToGrid w:val="0"/>
        <w:spacing w:line="600" w:lineRule="exact"/>
        <w:ind w:left="96" w:hanging="96" w:hangingChars="30"/>
        <w:rPr>
          <w:rFonts w:ascii="方正仿宋_GBK" w:hAnsi="宋体" w:eastAsia="方正仿宋_GBK"/>
          <w:b/>
          <w:sz w:val="32"/>
          <w:szCs w:val="32"/>
        </w:rPr>
      </w:pPr>
      <w:r>
        <w:rPr>
          <w:rFonts w:hint="eastAsia" w:ascii="方正仿宋_GBK" w:hAnsi="宋体" w:eastAsia="方正仿宋_GBK"/>
          <w:b/>
          <w:sz w:val="32"/>
          <w:szCs w:val="32"/>
        </w:rPr>
        <w:t>项目名称</w:t>
      </w:r>
    </w:p>
    <w:p>
      <w:pPr>
        <w:adjustRightInd w:val="0"/>
        <w:snapToGrid w:val="0"/>
        <w:spacing w:line="600" w:lineRule="exact"/>
        <w:ind w:firstLine="614" w:firstLineChars="192"/>
        <w:rPr>
          <w:rFonts w:ascii="仿宋" w:hAnsi="仿宋" w:eastAsia="仿宋"/>
          <w:sz w:val="32"/>
          <w:szCs w:val="32"/>
          <w:u w:val="single"/>
        </w:rPr>
      </w:pPr>
      <w:r>
        <w:rPr>
          <w:rFonts w:hint="eastAsia" w:ascii="仿宋" w:hAnsi="仿宋" w:eastAsia="仿宋" w:cs="MingLiU"/>
          <w:snapToGrid w:val="0"/>
          <w:color w:val="000000"/>
          <w:kern w:val="0"/>
          <w:position w:val="-2"/>
          <w:sz w:val="32"/>
          <w:szCs w:val="32"/>
        </w:rPr>
        <w:t>本次入库比选为</w:t>
      </w:r>
      <w:r>
        <w:rPr>
          <w:rFonts w:hint="eastAsia" w:ascii="仿宋" w:hAnsi="仿宋" w:eastAsia="仿宋"/>
          <w:b/>
          <w:sz w:val="32"/>
          <w:szCs w:val="32"/>
          <w:u w:val="single"/>
        </w:rPr>
        <w:t>贵阳分行辖属异地分支机构外聘律所备选库建库</w:t>
      </w:r>
      <w:r>
        <w:rPr>
          <w:rFonts w:hint="eastAsia" w:ascii="仿宋" w:hAnsi="仿宋" w:eastAsia="仿宋"/>
          <w:sz w:val="32"/>
          <w:szCs w:val="32"/>
          <w:u w:val="single"/>
        </w:rPr>
        <w:t>。</w:t>
      </w:r>
    </w:p>
    <w:p>
      <w:pPr>
        <w:numPr>
          <w:ilvl w:val="0"/>
          <w:numId w:val="1"/>
        </w:numPr>
        <w:tabs>
          <w:tab w:val="left" w:pos="540"/>
          <w:tab w:val="left" w:pos="720"/>
        </w:tabs>
        <w:adjustRightInd w:val="0"/>
        <w:snapToGrid w:val="0"/>
        <w:spacing w:line="600" w:lineRule="exact"/>
        <w:ind w:left="96" w:hanging="96" w:hangingChars="30"/>
        <w:rPr>
          <w:rFonts w:ascii="方正仿宋_GBK" w:hAnsi="宋体" w:eastAsia="方正仿宋_GBK"/>
          <w:b/>
          <w:sz w:val="32"/>
          <w:szCs w:val="32"/>
        </w:rPr>
      </w:pPr>
      <w:r>
        <w:rPr>
          <w:rFonts w:hint="eastAsia" w:ascii="方正仿宋_GBK" w:hAnsi="宋体" w:eastAsia="方正仿宋_GBK"/>
          <w:b/>
          <w:sz w:val="32"/>
          <w:szCs w:val="32"/>
        </w:rPr>
        <w:t>服务内容</w:t>
      </w:r>
    </w:p>
    <w:p>
      <w:pPr>
        <w:adjustRightInd w:val="0"/>
        <w:snapToGrid w:val="0"/>
        <w:spacing w:line="600" w:lineRule="exact"/>
        <w:ind w:firstLine="640" w:firstLineChars="200"/>
        <w:rPr>
          <w:rFonts w:hint="eastAsia" w:ascii="仿宋" w:hAnsi="仿宋" w:eastAsia="仿宋" w:cs="MingLiU"/>
          <w:snapToGrid w:val="0"/>
          <w:color w:val="000000"/>
          <w:kern w:val="0"/>
          <w:position w:val="-2"/>
          <w:sz w:val="32"/>
          <w:szCs w:val="32"/>
        </w:rPr>
      </w:pPr>
      <w:r>
        <w:rPr>
          <w:rFonts w:hint="eastAsia" w:ascii="仿宋" w:hAnsi="仿宋" w:eastAsia="仿宋" w:cs="MingLiU"/>
          <w:snapToGrid w:val="0"/>
          <w:color w:val="000000"/>
          <w:kern w:val="0"/>
          <w:position w:val="-2"/>
          <w:sz w:val="32"/>
          <w:szCs w:val="32"/>
        </w:rPr>
        <w:t>本次采购拟就重庆银行贵阳分行辖属异地分支机构外聘律师事务所备选库建库进行公开征集。主要是为分行辖属异地分支机构信贷类诉讼提供诉讼代理服务，及非信贷类诉讼、非诉讼法律事务提供法律服务。</w:t>
      </w:r>
    </w:p>
    <w:p>
      <w:pPr>
        <w:adjustRightInd w:val="0"/>
        <w:snapToGrid w:val="0"/>
        <w:spacing w:line="600" w:lineRule="exact"/>
        <w:ind w:firstLine="640" w:firstLineChars="200"/>
        <w:rPr>
          <w:rFonts w:hint="eastAsia" w:ascii="仿宋" w:hAnsi="仿宋" w:eastAsia="仿宋" w:cs="MingLiU"/>
          <w:snapToGrid w:val="0"/>
          <w:color w:val="000000"/>
          <w:kern w:val="0"/>
          <w:position w:val="-2"/>
          <w:sz w:val="32"/>
          <w:szCs w:val="32"/>
          <w:lang w:eastAsia="zh-CN"/>
        </w:rPr>
      </w:pPr>
      <w:r>
        <w:rPr>
          <w:rFonts w:hint="eastAsia" w:ascii="仿宋" w:hAnsi="仿宋" w:eastAsia="仿宋" w:cs="MingLiU"/>
          <w:snapToGrid w:val="0"/>
          <w:color w:val="000000"/>
          <w:kern w:val="0"/>
          <w:position w:val="-2"/>
          <w:sz w:val="32"/>
          <w:szCs w:val="32"/>
          <w:lang w:eastAsia="zh-CN"/>
        </w:rPr>
        <w:t>分包：</w:t>
      </w:r>
      <w:r>
        <w:rPr>
          <w:rFonts w:hint="eastAsia" w:ascii="仿宋" w:hAnsi="仿宋" w:eastAsia="仿宋" w:cs="MingLiU"/>
          <w:snapToGrid w:val="0"/>
          <w:color w:val="000000"/>
          <w:kern w:val="0"/>
          <w:position w:val="-2"/>
          <w:sz w:val="32"/>
          <w:szCs w:val="32"/>
        </w:rPr>
        <w:t>本次入库工作共分3包实施采购，遵义支行、六盘水支行、毕节分行各分一包，每个分包入库律所数量不少于2家，同时不超过4 家。</w:t>
      </w:r>
      <w:r>
        <w:rPr>
          <w:rFonts w:hint="eastAsia" w:ascii="仿宋" w:hAnsi="仿宋" w:eastAsia="仿宋" w:cs="MingLiU"/>
          <w:b/>
          <w:bCs/>
          <w:snapToGrid w:val="0"/>
          <w:color w:val="000000"/>
          <w:kern w:val="0"/>
          <w:position w:val="-2"/>
          <w:sz w:val="32"/>
          <w:szCs w:val="32"/>
          <w:lang w:eastAsia="zh-CN"/>
        </w:rPr>
        <w:t>包一：遵义支行；包二：六盘水支行；包三：毕节分行。</w:t>
      </w:r>
    </w:p>
    <w:p>
      <w:pPr>
        <w:numPr>
          <w:ilvl w:val="0"/>
          <w:numId w:val="1"/>
        </w:numPr>
        <w:tabs>
          <w:tab w:val="left" w:pos="540"/>
          <w:tab w:val="left" w:pos="720"/>
        </w:tabs>
        <w:adjustRightInd w:val="0"/>
        <w:snapToGrid w:val="0"/>
        <w:spacing w:line="600" w:lineRule="exact"/>
        <w:ind w:left="96" w:hanging="96" w:hangingChars="30"/>
        <w:rPr>
          <w:rFonts w:ascii="方正仿宋_GBK" w:hAnsi="宋体" w:eastAsia="方正仿宋_GBK"/>
          <w:b/>
          <w:sz w:val="32"/>
          <w:szCs w:val="32"/>
        </w:rPr>
      </w:pPr>
      <w:r>
        <w:rPr>
          <w:rFonts w:hint="eastAsia" w:ascii="方正仿宋_GBK" w:hAnsi="宋体" w:eastAsia="方正仿宋_GBK"/>
          <w:b/>
          <w:sz w:val="32"/>
          <w:szCs w:val="32"/>
        </w:rPr>
        <w:t>服务时间</w:t>
      </w:r>
    </w:p>
    <w:p>
      <w:pPr>
        <w:adjustRightInd w:val="0"/>
        <w:snapToGrid w:val="0"/>
        <w:spacing w:line="600" w:lineRule="exact"/>
        <w:ind w:firstLine="640" w:firstLineChars="200"/>
        <w:rPr>
          <w:rFonts w:ascii="仿宋" w:hAnsi="仿宋" w:eastAsia="仿宋" w:cs="MingLiU"/>
          <w:snapToGrid w:val="0"/>
          <w:color w:val="000000"/>
          <w:kern w:val="0"/>
          <w:position w:val="-2"/>
          <w:sz w:val="32"/>
          <w:szCs w:val="32"/>
        </w:rPr>
      </w:pPr>
      <w:r>
        <w:rPr>
          <w:rFonts w:hint="eastAsia" w:ascii="仿宋" w:hAnsi="仿宋" w:eastAsia="仿宋" w:cs="MingLiU"/>
          <w:snapToGrid w:val="0"/>
          <w:color w:val="000000"/>
          <w:kern w:val="0"/>
          <w:position w:val="-2"/>
          <w:sz w:val="32"/>
          <w:szCs w:val="32"/>
        </w:rPr>
        <w:t>服务时间从《合作意向书》签订之日起2年。</w:t>
      </w:r>
    </w:p>
    <w:p>
      <w:pPr>
        <w:numPr>
          <w:ilvl w:val="0"/>
          <w:numId w:val="1"/>
        </w:numPr>
        <w:tabs>
          <w:tab w:val="left" w:pos="540"/>
          <w:tab w:val="left" w:pos="720"/>
        </w:tabs>
        <w:adjustRightInd w:val="0"/>
        <w:snapToGrid w:val="0"/>
        <w:spacing w:line="600" w:lineRule="exact"/>
        <w:ind w:left="96" w:hanging="96" w:hangingChars="30"/>
        <w:rPr>
          <w:rFonts w:ascii="方正仿宋_GBK" w:hAnsi="宋体" w:eastAsia="方正仿宋_GBK"/>
          <w:b/>
          <w:sz w:val="32"/>
          <w:szCs w:val="32"/>
        </w:rPr>
      </w:pPr>
      <w:r>
        <w:rPr>
          <w:rFonts w:hint="eastAsia" w:ascii="方正仿宋_GBK" w:hAnsi="宋体" w:eastAsia="方正仿宋_GBK"/>
          <w:b/>
          <w:sz w:val="32"/>
          <w:szCs w:val="32"/>
        </w:rPr>
        <w:t>服务要求</w:t>
      </w:r>
    </w:p>
    <w:p>
      <w:pPr>
        <w:adjustRightInd w:val="0"/>
        <w:snapToGrid w:val="0"/>
        <w:spacing w:line="600" w:lineRule="exact"/>
        <w:ind w:firstLine="640" w:firstLineChars="200"/>
        <w:rPr>
          <w:rFonts w:ascii="仿宋" w:hAnsi="仿宋" w:eastAsia="仿宋" w:cs="MingLiU"/>
          <w:snapToGrid w:val="0"/>
          <w:color w:val="000000"/>
          <w:kern w:val="0"/>
          <w:position w:val="-2"/>
          <w:sz w:val="32"/>
          <w:szCs w:val="32"/>
          <w:highlight w:val="none"/>
        </w:rPr>
      </w:pPr>
      <w:r>
        <w:rPr>
          <w:rFonts w:hint="eastAsia" w:ascii="仿宋" w:hAnsi="仿宋" w:eastAsia="仿宋" w:cs="MingLiU"/>
          <w:snapToGrid w:val="0"/>
          <w:color w:val="000000"/>
          <w:kern w:val="0"/>
          <w:position w:val="-2"/>
          <w:sz w:val="32"/>
          <w:szCs w:val="32"/>
        </w:rPr>
        <w:t>入库后的具体使用方式、规则，按照我行</w:t>
      </w:r>
      <w:r>
        <w:rPr>
          <w:rFonts w:hint="eastAsia" w:ascii="仿宋" w:hAnsi="仿宋" w:eastAsia="仿宋" w:cs="MingLiU"/>
          <w:snapToGrid w:val="0"/>
          <w:color w:val="000000"/>
          <w:kern w:val="0"/>
          <w:position w:val="-2"/>
          <w:sz w:val="32"/>
          <w:szCs w:val="32"/>
          <w:highlight w:val="none"/>
        </w:rPr>
        <w:t>的《重庆银行贵阳分行外聘律师事务所管理实施细则》执行，各分支机构在授权范围内选聘代理律所。</w:t>
      </w:r>
    </w:p>
    <w:p>
      <w:pPr>
        <w:numPr>
          <w:ilvl w:val="0"/>
          <w:numId w:val="1"/>
        </w:numPr>
        <w:tabs>
          <w:tab w:val="left" w:pos="540"/>
          <w:tab w:val="left" w:pos="720"/>
        </w:tabs>
        <w:adjustRightInd w:val="0"/>
        <w:snapToGrid w:val="0"/>
        <w:spacing w:line="600" w:lineRule="exact"/>
        <w:ind w:hanging="60"/>
        <w:rPr>
          <w:rFonts w:ascii="方正仿宋_GBK" w:hAnsi="宋体" w:eastAsia="方正仿宋_GBK"/>
          <w:b/>
          <w:sz w:val="32"/>
          <w:szCs w:val="32"/>
          <w:highlight w:val="none"/>
        </w:rPr>
      </w:pPr>
      <w:r>
        <w:rPr>
          <w:rFonts w:hint="eastAsia" w:ascii="方正仿宋_GBK" w:hAnsi="宋体" w:eastAsia="方正仿宋_GBK"/>
          <w:b/>
          <w:sz w:val="32"/>
          <w:szCs w:val="32"/>
          <w:highlight w:val="none"/>
        </w:rPr>
        <w:t>入库供应商的资格</w:t>
      </w:r>
    </w:p>
    <w:p>
      <w:pPr>
        <w:pStyle w:val="13"/>
        <w:numPr>
          <w:ilvl w:val="0"/>
          <w:numId w:val="2"/>
        </w:numPr>
        <w:adjustRightInd w:val="0"/>
        <w:snapToGrid w:val="0"/>
        <w:spacing w:line="600" w:lineRule="exact"/>
        <w:ind w:firstLineChars="0"/>
        <w:rPr>
          <w:rFonts w:ascii="方正仿宋_GBK" w:hAnsi="宋体" w:eastAsia="方正仿宋_GBK"/>
          <w:b/>
          <w:sz w:val="32"/>
          <w:szCs w:val="32"/>
          <w:highlight w:val="none"/>
        </w:rPr>
      </w:pPr>
      <w:r>
        <w:rPr>
          <w:rFonts w:hint="eastAsia" w:ascii="方正仿宋_GBK" w:hAnsi="宋体" w:eastAsia="方正仿宋_GBK"/>
          <w:b/>
          <w:sz w:val="32"/>
          <w:szCs w:val="32"/>
          <w:highlight w:val="none"/>
        </w:rPr>
        <w:t>供应商资格条件：</w:t>
      </w:r>
    </w:p>
    <w:p>
      <w:pPr>
        <w:pStyle w:val="13"/>
        <w:numPr>
          <w:ilvl w:val="1"/>
          <w:numId w:val="3"/>
        </w:numPr>
        <w:adjustRightInd w:val="0"/>
        <w:snapToGrid w:val="0"/>
        <w:spacing w:line="600" w:lineRule="exact"/>
        <w:ind w:firstLineChars="0"/>
        <w:rPr>
          <w:rFonts w:ascii="仿宋" w:hAnsi="仿宋" w:eastAsia="仿宋" w:cs="仿宋_GB2312"/>
          <w:b/>
          <w:sz w:val="32"/>
          <w:szCs w:val="32"/>
        </w:rPr>
      </w:pPr>
      <w:r>
        <w:rPr>
          <w:rFonts w:hint="eastAsia" w:ascii="仿宋" w:hAnsi="仿宋" w:eastAsia="仿宋" w:cs="仿宋_GB2312"/>
          <w:sz w:val="32"/>
          <w:szCs w:val="32"/>
          <w:highlight w:val="none"/>
        </w:rPr>
        <w:t>依法设立并取得执业许可证的律师事务所，且通</w:t>
      </w:r>
      <w:r>
        <w:rPr>
          <w:rFonts w:hint="eastAsia" w:ascii="仿宋" w:hAnsi="仿宋" w:eastAsia="仿宋" w:cs="仿宋_GB2312"/>
          <w:sz w:val="32"/>
          <w:szCs w:val="32"/>
        </w:rPr>
        <w:t>过司法行政管理机关年审；能够独立承担民事责任，具有良好的商业信誉和健全的财务会计制度，没有处于被责令停业，财产被接管、冻结、破产状态；</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成立并连续正常运行</w:t>
      </w:r>
      <w:r>
        <w:rPr>
          <w:rFonts w:ascii="仿宋" w:hAnsi="仿宋" w:eastAsia="仿宋" w:cs="仿宋_GB2312"/>
          <w:sz w:val="32"/>
          <w:szCs w:val="32"/>
        </w:rPr>
        <w:t>3</w:t>
      </w:r>
      <w:r>
        <w:rPr>
          <w:rFonts w:hint="eastAsia" w:ascii="仿宋" w:hAnsi="仿宋" w:eastAsia="仿宋" w:cs="仿宋_GB2312"/>
          <w:sz w:val="32"/>
          <w:szCs w:val="32"/>
        </w:rPr>
        <w:t>年（含）以上，有较丰富的金融法律事务工作经验，拥有不少于5人的律师执业人员；</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遵守国家法律法规和银行有关保密要求；</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具有履行合同所必需的团队和专业能力；</w:t>
      </w:r>
    </w:p>
    <w:p>
      <w:pPr>
        <w:numPr>
          <w:ilvl w:val="1"/>
          <w:numId w:val="3"/>
        </w:numPr>
        <w:adjustRightInd w:val="0"/>
        <w:snapToGrid w:val="0"/>
        <w:spacing w:line="60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有依法缴纳税收和社会保障资金的良好记录；</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有良好的社会声誉，最近2年未受过任何行政或刑事处罚或律师协会处罚（含公开谴责等），未被媒体曝光或未被相关主管部门列入黑名单；</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未与银行业金融机构发生过纠纷；</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法律、行政法规规定的其他条件；</w:t>
      </w:r>
    </w:p>
    <w:p>
      <w:pPr>
        <w:numPr>
          <w:ilvl w:val="1"/>
          <w:numId w:val="3"/>
        </w:num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遵义、六盘水、毕节</w:t>
      </w:r>
      <w:r>
        <w:rPr>
          <w:rFonts w:hint="eastAsia" w:ascii="仿宋" w:hAnsi="仿宋" w:eastAsia="仿宋" w:cs="仿宋_GB2312"/>
          <w:sz w:val="32"/>
          <w:szCs w:val="32"/>
          <w:lang w:eastAsia="zh-CN"/>
        </w:rPr>
        <w:t>各</w:t>
      </w:r>
      <w:r>
        <w:rPr>
          <w:rFonts w:hint="eastAsia" w:ascii="仿宋" w:hAnsi="仿宋" w:eastAsia="仿宋" w:cs="仿宋_GB2312"/>
          <w:sz w:val="32"/>
          <w:szCs w:val="32"/>
        </w:rPr>
        <w:t>分包的供应商应在当地有固定经营场所；</w:t>
      </w:r>
    </w:p>
    <w:p>
      <w:pPr>
        <w:adjustRightInd w:val="0"/>
        <w:snapToGrid w:val="0"/>
        <w:spacing w:line="600" w:lineRule="exact"/>
        <w:rPr>
          <w:rFonts w:hint="eastAsia" w:ascii="方正仿宋_GBK" w:hAnsi="宋体" w:eastAsia="方正仿宋_GBK" w:cs="Times New Roman"/>
          <w:b/>
          <w:kern w:val="2"/>
          <w:sz w:val="32"/>
          <w:szCs w:val="32"/>
          <w:lang w:val="en-US" w:eastAsia="zh-CN" w:bidi="ar-SA"/>
        </w:rPr>
      </w:pPr>
      <w:r>
        <w:rPr>
          <w:rFonts w:hint="eastAsia" w:ascii="方正仿宋_GBK" w:hAnsi="宋体" w:eastAsia="方正仿宋_GBK" w:cs="Times New Roman"/>
          <w:b/>
          <w:kern w:val="2"/>
          <w:sz w:val="32"/>
          <w:szCs w:val="32"/>
          <w:lang w:val="en-US" w:eastAsia="zh-CN" w:bidi="ar-SA"/>
        </w:rPr>
        <w:t>（二）律师事务所指派的主办律师，应同时具备以下条件：</w:t>
      </w:r>
    </w:p>
    <w:p>
      <w:pPr>
        <w:adjustRightInd w:val="0"/>
        <w:snapToGrid w:val="0"/>
        <w:spacing w:line="600" w:lineRule="exact"/>
        <w:rPr>
          <w:rFonts w:ascii="仿宋" w:hAnsi="仿宋" w:eastAsia="仿宋" w:cs="仿宋_GB2312"/>
          <w:sz w:val="32"/>
          <w:szCs w:val="32"/>
        </w:rPr>
      </w:pPr>
      <w:r>
        <w:rPr>
          <w:rFonts w:hint="eastAsia" w:ascii="方正仿宋_GBK" w:hAnsi="宋体" w:eastAsia="方正仿宋_GBK" w:cs="仿宋_GB2312"/>
          <w:sz w:val="28"/>
          <w:szCs w:val="28"/>
        </w:rPr>
        <w:t xml:space="preserve"> </w:t>
      </w:r>
      <w:r>
        <w:rPr>
          <w:rFonts w:ascii="方正仿宋_GBK" w:hAnsi="宋体" w:eastAsia="方正仿宋_GBK" w:cs="仿宋_GB2312"/>
          <w:sz w:val="28"/>
          <w:szCs w:val="28"/>
        </w:rPr>
        <w:t>1</w:t>
      </w:r>
      <w:r>
        <w:rPr>
          <w:rFonts w:hint="eastAsia" w:ascii="仿宋" w:hAnsi="仿宋" w:eastAsia="仿宋" w:cs="仿宋_GB2312"/>
          <w:sz w:val="32"/>
          <w:szCs w:val="32"/>
        </w:rPr>
        <w:t>、取得律师执业证并具有3年以上执业经验；</w:t>
      </w:r>
    </w:p>
    <w:p>
      <w:pPr>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2</w:t>
      </w:r>
      <w:r>
        <w:rPr>
          <w:rFonts w:hint="eastAsia" w:ascii="仿宋" w:hAnsi="仿宋" w:eastAsia="仿宋" w:cs="仿宋_GB2312"/>
          <w:sz w:val="32"/>
          <w:szCs w:val="32"/>
        </w:rPr>
        <w:t>、有良好职业操守，无不良执业记录；</w:t>
      </w:r>
    </w:p>
    <w:p>
      <w:pPr>
        <w:adjustRightInd w:val="0"/>
        <w:snapToGrid w:val="0"/>
        <w:spacing w:line="600" w:lineRule="exact"/>
        <w:ind w:left="640" w:hanging="640" w:hangingChars="200"/>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3</w:t>
      </w:r>
      <w:r>
        <w:rPr>
          <w:rFonts w:hint="eastAsia" w:ascii="仿宋" w:hAnsi="仿宋" w:eastAsia="仿宋" w:cs="仿宋_GB2312"/>
          <w:sz w:val="32"/>
          <w:szCs w:val="32"/>
        </w:rPr>
        <w:t>、有较强的专业技能，熟悉金融业务，近一年有代理银行诉讼、非诉讼业务的案例5件以上；</w:t>
      </w:r>
    </w:p>
    <w:p>
      <w:pPr>
        <w:adjustRightInd w:val="0"/>
        <w:snapToGrid w:val="0"/>
        <w:spacing w:line="600" w:lineRule="exact"/>
        <w:ind w:left="640" w:hanging="640" w:hangingChars="200"/>
        <w:rPr>
          <w:rFonts w:ascii="仿宋" w:hAnsi="仿宋" w:eastAsia="仿宋" w:cs="仿宋_GB2312"/>
          <w:sz w:val="32"/>
          <w:szCs w:val="32"/>
        </w:rPr>
      </w:pPr>
      <w:r>
        <w:rPr>
          <w:rFonts w:ascii="仿宋" w:hAnsi="仿宋" w:eastAsia="仿宋" w:cs="仿宋_GB2312"/>
          <w:sz w:val="32"/>
          <w:szCs w:val="32"/>
        </w:rPr>
        <w:t xml:space="preserve"> 4</w:t>
      </w:r>
      <w:r>
        <w:rPr>
          <w:rFonts w:hint="eastAsia" w:ascii="仿宋" w:hAnsi="仿宋" w:eastAsia="仿宋" w:cs="仿宋_GB2312"/>
          <w:sz w:val="32"/>
          <w:szCs w:val="32"/>
        </w:rPr>
        <w:t>、有较强的语言表达能力、沟通协调能力，且为我行提供法律服务期内应相对固定。</w:t>
      </w:r>
    </w:p>
    <w:p>
      <w:pPr>
        <w:adjustRightInd w:val="0"/>
        <w:snapToGrid w:val="0"/>
        <w:spacing w:line="600" w:lineRule="exact"/>
        <w:ind w:firstLine="640" w:firstLineChars="200"/>
        <w:rPr>
          <w:rFonts w:ascii="方正仿宋_GBK" w:hAnsi="宋体" w:eastAsia="方正仿宋_GBK" w:cs="仿宋_GB2312"/>
          <w:b/>
          <w:sz w:val="32"/>
          <w:szCs w:val="32"/>
        </w:rPr>
      </w:pPr>
      <w:r>
        <w:rPr>
          <w:rFonts w:hint="eastAsia" w:ascii="方正仿宋_GBK" w:hAnsi="宋体" w:eastAsia="方正仿宋_GBK" w:cs="仿宋_GB2312"/>
          <w:b/>
          <w:sz w:val="32"/>
          <w:szCs w:val="32"/>
        </w:rPr>
        <w:t>注：重庆银行贵阳分行有权查验书面材料的真实性。凡是弄虚作假的，一律取消入库资格。</w:t>
      </w:r>
    </w:p>
    <w:p>
      <w:pPr>
        <w:numPr>
          <w:ilvl w:val="0"/>
          <w:numId w:val="1"/>
        </w:numPr>
        <w:tabs>
          <w:tab w:val="left" w:pos="540"/>
          <w:tab w:val="left" w:pos="720"/>
        </w:tabs>
        <w:adjustRightInd w:val="0"/>
        <w:snapToGrid w:val="0"/>
        <w:spacing w:line="600" w:lineRule="exact"/>
        <w:ind w:hanging="60"/>
        <w:rPr>
          <w:rFonts w:ascii="方正仿宋_GBK" w:hAnsi="宋体" w:eastAsia="方正仿宋_GBK"/>
          <w:b/>
          <w:sz w:val="32"/>
          <w:szCs w:val="32"/>
        </w:rPr>
      </w:pPr>
      <w:r>
        <w:rPr>
          <w:rFonts w:hint="eastAsia" w:ascii="方正仿宋_GBK" w:hAnsi="宋体" w:eastAsia="方正仿宋_GBK"/>
          <w:b/>
          <w:sz w:val="32"/>
          <w:szCs w:val="32"/>
        </w:rPr>
        <w:t>入库比选文件的澄清和修改</w:t>
      </w:r>
    </w:p>
    <w:p>
      <w:pPr>
        <w:pStyle w:val="13"/>
        <w:numPr>
          <w:ilvl w:val="0"/>
          <w:numId w:val="4"/>
        </w:numPr>
        <w:adjustRightInd w:val="0"/>
        <w:snapToGrid w:val="0"/>
        <w:spacing w:line="600" w:lineRule="exact"/>
        <w:ind w:firstLineChars="0"/>
        <w:rPr>
          <w:rFonts w:ascii="仿宋" w:hAnsi="仿宋" w:eastAsia="仿宋"/>
          <w:sz w:val="32"/>
          <w:szCs w:val="32"/>
        </w:rPr>
      </w:pPr>
      <w:r>
        <w:rPr>
          <w:rFonts w:hint="eastAsia" w:ascii="仿宋" w:hAnsi="仿宋" w:eastAsia="仿宋"/>
          <w:sz w:val="32"/>
          <w:szCs w:val="32"/>
        </w:rPr>
        <w:t>供应商应仔细阅读和检查比选文件的全部内容。如发现缺页或附件不全，应及时向采购人提出，以便补齐。如有疑问，应在本比选文件发出之日起3日内以书面形式（包括书面文字、传真等）向采购人提出；</w:t>
      </w:r>
    </w:p>
    <w:p>
      <w:pPr>
        <w:pStyle w:val="13"/>
        <w:numPr>
          <w:ilvl w:val="0"/>
          <w:numId w:val="4"/>
        </w:numPr>
        <w:adjustRightInd w:val="0"/>
        <w:snapToGrid w:val="0"/>
        <w:spacing w:line="600" w:lineRule="exact"/>
        <w:ind w:firstLineChars="0"/>
        <w:rPr>
          <w:rFonts w:ascii="仿宋" w:hAnsi="仿宋" w:eastAsia="仿宋"/>
          <w:sz w:val="32"/>
          <w:szCs w:val="32"/>
        </w:rPr>
      </w:pPr>
      <w:r>
        <w:rPr>
          <w:rFonts w:hint="eastAsia" w:ascii="仿宋" w:hAnsi="仿宋" w:eastAsia="仿宋"/>
          <w:sz w:val="32"/>
          <w:szCs w:val="32"/>
        </w:rPr>
        <w:t>采购人对比选文件如有澄清或修改，将以补遗书的形式在重庆银行官网（www.cqcbank.com）进行通知，修改内容将作为比选文件的组成部分。</w:t>
      </w:r>
    </w:p>
    <w:p>
      <w:pPr>
        <w:numPr>
          <w:ilvl w:val="0"/>
          <w:numId w:val="1"/>
        </w:numPr>
        <w:tabs>
          <w:tab w:val="left" w:pos="540"/>
          <w:tab w:val="left" w:pos="720"/>
        </w:tabs>
        <w:adjustRightInd w:val="0"/>
        <w:snapToGrid w:val="0"/>
        <w:spacing w:line="600" w:lineRule="exact"/>
        <w:ind w:hanging="60"/>
        <w:rPr>
          <w:rFonts w:ascii="方正仿宋_GBK" w:hAnsi="宋体" w:eastAsia="方正仿宋_GBK"/>
          <w:b/>
          <w:sz w:val="32"/>
          <w:szCs w:val="32"/>
        </w:rPr>
      </w:pPr>
      <w:r>
        <w:rPr>
          <w:rFonts w:hint="eastAsia" w:ascii="方正仿宋_GBK" w:hAnsi="宋体" w:eastAsia="方正仿宋_GBK"/>
          <w:b/>
          <w:sz w:val="32"/>
          <w:szCs w:val="32"/>
        </w:rPr>
        <w:t>入库的申请文件</w:t>
      </w:r>
    </w:p>
    <w:p>
      <w:pPr>
        <w:adjustRightInd w:val="0"/>
        <w:snapToGrid w:val="0"/>
        <w:spacing w:line="600" w:lineRule="exact"/>
        <w:ind w:firstLine="614" w:firstLineChars="192"/>
        <w:rPr>
          <w:rFonts w:ascii="仿宋" w:hAnsi="仿宋" w:eastAsia="仿宋"/>
          <w:sz w:val="32"/>
          <w:szCs w:val="32"/>
        </w:rPr>
      </w:pPr>
      <w:r>
        <w:rPr>
          <w:rFonts w:hint="eastAsia" w:ascii="仿宋" w:hAnsi="仿宋" w:eastAsia="仿宋"/>
          <w:sz w:val="32"/>
          <w:szCs w:val="32"/>
        </w:rPr>
        <w:t>供应商应当按照以下要求编制入库申请文件，并对入库比选文件提出的要求和条件作出实质性响应。</w:t>
      </w:r>
    </w:p>
    <w:p>
      <w:pPr>
        <w:adjustRightInd w:val="0"/>
        <w:snapToGrid w:val="0"/>
        <w:spacing w:line="600" w:lineRule="exact"/>
        <w:ind w:firstLine="614" w:firstLineChars="192"/>
        <w:rPr>
          <w:rFonts w:ascii="仿宋" w:hAnsi="仿宋" w:eastAsia="仿宋"/>
          <w:sz w:val="32"/>
          <w:szCs w:val="32"/>
        </w:rPr>
      </w:pPr>
      <w:r>
        <w:rPr>
          <w:rFonts w:hint="eastAsia" w:ascii="仿宋" w:hAnsi="仿宋" w:eastAsia="仿宋"/>
          <w:sz w:val="32"/>
          <w:szCs w:val="32"/>
        </w:rPr>
        <w:t>入库申请文件组成：</w:t>
      </w:r>
    </w:p>
    <w:p>
      <w:pPr>
        <w:adjustRightInd w:val="0"/>
        <w:snapToGrid w:val="0"/>
        <w:spacing w:line="600" w:lineRule="exact"/>
        <w:ind w:firstLine="614" w:firstLineChars="192"/>
        <w:rPr>
          <w:rFonts w:ascii="仿宋" w:hAnsi="仿宋" w:eastAsia="仿宋"/>
          <w:sz w:val="32"/>
          <w:szCs w:val="32"/>
        </w:rPr>
      </w:pPr>
      <w:r>
        <w:rPr>
          <w:rFonts w:hint="eastAsia" w:ascii="仿宋" w:hAnsi="仿宋" w:eastAsia="仿宋"/>
          <w:sz w:val="32"/>
          <w:szCs w:val="32"/>
        </w:rPr>
        <w:t>申请文件由以下部分和申请人所作的一切有效补充、修改和承诺等文件组成，申请人应按照本文件第二部分“申请文件格式”规定的格式及顺序组织编写和装订。</w:t>
      </w:r>
    </w:p>
    <w:p>
      <w:pPr>
        <w:tabs>
          <w:tab w:val="left" w:pos="1800"/>
        </w:tabs>
        <w:adjustRightInd w:val="0"/>
        <w:snapToGrid w:val="0"/>
        <w:spacing w:line="600" w:lineRule="exact"/>
        <w:ind w:firstLine="640" w:firstLineChars="200"/>
        <w:rPr>
          <w:rFonts w:ascii="方正仿宋_GBK" w:hAnsi="宋体" w:eastAsia="方正仿宋_GBK"/>
          <w:b/>
          <w:sz w:val="32"/>
          <w:szCs w:val="32"/>
        </w:rPr>
      </w:pPr>
      <w:r>
        <w:rPr>
          <w:rFonts w:hint="eastAsia" w:ascii="方正仿宋_GBK" w:hAnsi="宋体" w:eastAsia="方正仿宋_GBK"/>
          <w:b/>
          <w:sz w:val="32"/>
          <w:szCs w:val="32"/>
        </w:rPr>
        <w:t>申请人以上所提供纸质材料均需加盖公章，并对真实性、合法性、有效性、完整性承担法律责任。</w:t>
      </w:r>
    </w:p>
    <w:p>
      <w:pPr>
        <w:numPr>
          <w:ilvl w:val="0"/>
          <w:numId w:val="1"/>
        </w:numPr>
        <w:tabs>
          <w:tab w:val="left" w:pos="540"/>
          <w:tab w:val="left" w:pos="720"/>
        </w:tabs>
        <w:adjustRightInd w:val="0"/>
        <w:snapToGrid w:val="0"/>
        <w:spacing w:line="600" w:lineRule="exact"/>
        <w:ind w:hanging="60"/>
        <w:rPr>
          <w:rFonts w:ascii="方正仿宋_GBK" w:hAnsi="宋体" w:eastAsia="方正仿宋_GBK"/>
          <w:b/>
          <w:sz w:val="32"/>
          <w:szCs w:val="32"/>
        </w:rPr>
      </w:pPr>
      <w:r>
        <w:rPr>
          <w:rFonts w:hint="eastAsia" w:ascii="方正仿宋_GBK" w:hAnsi="宋体" w:eastAsia="方正仿宋_GBK"/>
          <w:b/>
          <w:sz w:val="32"/>
          <w:szCs w:val="32"/>
        </w:rPr>
        <w:t>入库申请文件的数量、签署及装订要求</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入库申请文件一式二份，一正一副（</w:t>
      </w:r>
      <w:r>
        <w:rPr>
          <w:rFonts w:hint="eastAsia" w:ascii="仿宋" w:hAnsi="仿宋" w:eastAsia="仿宋"/>
          <w:b/>
          <w:sz w:val="32"/>
          <w:szCs w:val="32"/>
        </w:rPr>
        <w:t>电子文档仅需提供一份，电子文档应是签字盖章齐全的入库申请文件的扫描件，格式为PDF文档</w:t>
      </w:r>
      <w:r>
        <w:rPr>
          <w:rFonts w:hint="eastAsia" w:ascii="仿宋" w:hAnsi="仿宋" w:eastAsia="仿宋"/>
          <w:sz w:val="32"/>
          <w:szCs w:val="32"/>
        </w:rPr>
        <w:t>）。正本与副本不一致时，以正本为准。申请文件应装订成册，并编制页码，不得采用活页装订。申请文件应密封。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本比选文件提供有统一格式的，申请文件应按统一的格式制作，并在相应的位置签字或盖章。本比选文件没有提供统一格式的，由申请人自行确定格式填报。</w:t>
      </w:r>
    </w:p>
    <w:p>
      <w:pPr>
        <w:numPr>
          <w:ilvl w:val="0"/>
          <w:numId w:val="1"/>
        </w:numPr>
        <w:tabs>
          <w:tab w:val="left" w:pos="540"/>
          <w:tab w:val="left" w:pos="720"/>
        </w:tabs>
        <w:adjustRightInd w:val="0"/>
        <w:snapToGrid w:val="0"/>
        <w:spacing w:line="600" w:lineRule="exact"/>
        <w:ind w:hanging="60"/>
        <w:rPr>
          <w:rFonts w:ascii="方正仿宋_GBK" w:hAnsi="宋体" w:eastAsia="方正仿宋_GBK"/>
          <w:b/>
          <w:sz w:val="32"/>
          <w:szCs w:val="32"/>
        </w:rPr>
      </w:pPr>
      <w:r>
        <w:rPr>
          <w:rFonts w:hint="eastAsia" w:ascii="方正仿宋_GBK" w:hAnsi="宋体" w:eastAsia="方正仿宋_GBK"/>
          <w:b/>
          <w:sz w:val="32"/>
          <w:szCs w:val="32"/>
        </w:rPr>
        <w:t>入库申请文件的递交时间及地点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olor w:val="auto"/>
          <w:sz w:val="32"/>
          <w:szCs w:val="32"/>
        </w:rPr>
        <w:t>2020年</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13</w:t>
      </w:r>
      <w:r>
        <w:rPr>
          <w:rFonts w:hint="eastAsia" w:ascii="仿宋" w:hAnsi="仿宋" w:eastAsia="仿宋"/>
          <w:color w:val="auto"/>
          <w:sz w:val="32"/>
          <w:szCs w:val="32"/>
        </w:rPr>
        <w:t>日14:00</w:t>
      </w:r>
      <w:r>
        <w:rPr>
          <w:rFonts w:hint="eastAsia" w:ascii="仿宋" w:hAnsi="仿宋" w:eastAsia="仿宋"/>
          <w:sz w:val="32"/>
          <w:szCs w:val="32"/>
        </w:rPr>
        <w:t>（</w:t>
      </w:r>
      <w:r>
        <w:rPr>
          <w:rFonts w:hint="eastAsia" w:ascii="仿宋" w:hAnsi="仿宋" w:eastAsia="仿宋"/>
          <w:sz w:val="32"/>
          <w:szCs w:val="32"/>
        </w:rPr>
        <w:t>北京时间）前，供应商可将密封完好的入库申请文件现场递交至重庆银行贵阳分行</w:t>
      </w:r>
      <w:r>
        <w:rPr>
          <w:rFonts w:hint="eastAsia" w:ascii="仿宋" w:hAnsi="仿宋" w:eastAsia="仿宋"/>
          <w:b/>
          <w:sz w:val="32"/>
          <w:szCs w:val="32"/>
        </w:rPr>
        <w:t>（地址：贵阳市南明区解放路5</w:t>
      </w:r>
      <w:r>
        <w:rPr>
          <w:rFonts w:ascii="仿宋" w:hAnsi="仿宋" w:eastAsia="仿宋"/>
          <w:b/>
          <w:sz w:val="32"/>
          <w:szCs w:val="32"/>
        </w:rPr>
        <w:t>1</w:t>
      </w:r>
      <w:r>
        <w:rPr>
          <w:rFonts w:hint="eastAsia" w:ascii="仿宋" w:hAnsi="仿宋" w:eastAsia="仿宋"/>
          <w:b/>
          <w:sz w:val="32"/>
          <w:szCs w:val="32"/>
        </w:rPr>
        <w:t>号；联系人:王</w:t>
      </w:r>
      <w:r>
        <w:rPr>
          <w:rFonts w:hint="eastAsia" w:ascii="仿宋" w:hAnsi="仿宋" w:eastAsia="仿宋"/>
          <w:b/>
          <w:sz w:val="32"/>
          <w:szCs w:val="32"/>
          <w:lang w:eastAsia="zh-CN"/>
        </w:rPr>
        <w:t>莉</w:t>
      </w:r>
      <w:r>
        <w:rPr>
          <w:rFonts w:hint="eastAsia" w:ascii="仿宋" w:hAnsi="仿宋" w:eastAsia="仿宋"/>
          <w:b/>
          <w:sz w:val="32"/>
          <w:szCs w:val="32"/>
        </w:rPr>
        <w:t>；联系电话：</w:t>
      </w:r>
      <w:r>
        <w:rPr>
          <w:rFonts w:ascii="仿宋" w:hAnsi="仿宋" w:eastAsia="仿宋"/>
          <w:b/>
          <w:sz w:val="32"/>
          <w:szCs w:val="32"/>
        </w:rPr>
        <w:t>17784806115</w:t>
      </w:r>
      <w:r>
        <w:rPr>
          <w:rFonts w:hint="eastAsia" w:ascii="仿宋" w:hAnsi="仿宋" w:eastAsia="仿宋"/>
          <w:b/>
          <w:sz w:val="32"/>
          <w:szCs w:val="32"/>
        </w:rPr>
        <w:t>；封包上需注明“贵阳分行辖属异地分支机构外聘律所备选库建库</w:t>
      </w:r>
      <w:r>
        <w:rPr>
          <w:rFonts w:hint="eastAsia" w:ascii="仿宋" w:hAnsi="仿宋" w:eastAsia="仿宋"/>
          <w:b/>
          <w:sz w:val="32"/>
          <w:szCs w:val="32"/>
          <w:lang w:eastAsia="zh-CN"/>
        </w:rPr>
        <w:t>（并注明包几）</w:t>
      </w:r>
      <w:r>
        <w:rPr>
          <w:rFonts w:hint="eastAsia" w:ascii="仿宋" w:hAnsi="仿宋" w:eastAsia="仿宋"/>
          <w:b/>
          <w:sz w:val="32"/>
          <w:szCs w:val="32"/>
        </w:rPr>
        <w:t>”）</w:t>
      </w:r>
      <w:r>
        <w:rPr>
          <w:rFonts w:hint="eastAsia" w:ascii="仿宋" w:hAnsi="仿宋" w:eastAsia="仿宋"/>
          <w:sz w:val="32"/>
          <w:szCs w:val="32"/>
        </w:rPr>
        <w:t>。逾期拒绝受理。</w:t>
      </w:r>
    </w:p>
    <w:p>
      <w:pPr>
        <w:numPr>
          <w:ilvl w:val="0"/>
          <w:numId w:val="1"/>
        </w:numPr>
        <w:tabs>
          <w:tab w:val="left" w:pos="540"/>
          <w:tab w:val="left" w:pos="720"/>
        </w:tabs>
        <w:adjustRightInd w:val="0"/>
        <w:snapToGrid w:val="0"/>
        <w:spacing w:line="600" w:lineRule="exact"/>
        <w:ind w:hanging="60"/>
        <w:rPr>
          <w:rFonts w:hint="eastAsia" w:ascii="方正仿宋_GBK" w:hAnsi="宋体" w:eastAsia="方正仿宋_GBK"/>
          <w:b/>
          <w:sz w:val="32"/>
          <w:szCs w:val="32"/>
          <w:lang w:val="en-US" w:eastAsia="zh-CN"/>
        </w:rPr>
      </w:pPr>
      <w:r>
        <w:rPr>
          <w:rFonts w:hint="eastAsia" w:ascii="方正仿宋_GBK" w:hAnsi="宋体" w:eastAsia="方正仿宋_GBK"/>
          <w:b/>
          <w:sz w:val="32"/>
          <w:szCs w:val="32"/>
        </w:rPr>
        <w:t>入库比选及评审</w:t>
      </w:r>
    </w:p>
    <w:p>
      <w:pPr>
        <w:tabs>
          <w:tab w:val="left" w:pos="540"/>
          <w:tab w:val="left" w:pos="720"/>
          <w:tab w:val="left" w:pos="1080"/>
        </w:tabs>
        <w:ind w:firstLine="280" w:firstLineChars="100"/>
        <w:rPr>
          <w:rFonts w:ascii="方正仿宋_GBK" w:hAnsi="宋体" w:eastAsia="方正仿宋_GBK"/>
          <w:sz w:val="28"/>
          <w:szCs w:val="28"/>
        </w:rPr>
      </w:pP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1、入库比选的时间和地点</w:t>
      </w:r>
    </w:p>
    <w:p>
      <w:pPr>
        <w:adjustRightInd w:val="0"/>
        <w:snapToGrid w:val="0"/>
        <w:spacing w:line="600" w:lineRule="exact"/>
        <w:rPr>
          <w:rFonts w:ascii="仿宋" w:hAnsi="仿宋" w:eastAsia="仿宋"/>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2020年</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14</w:t>
      </w:r>
      <w:r>
        <w:rPr>
          <w:rFonts w:hint="eastAsia" w:ascii="仿宋" w:hAnsi="仿宋" w:eastAsia="仿宋"/>
          <w:color w:val="auto"/>
          <w:sz w:val="32"/>
          <w:szCs w:val="32"/>
        </w:rPr>
        <w:t>日14:00（</w:t>
      </w:r>
      <w:r>
        <w:rPr>
          <w:rFonts w:hint="eastAsia" w:ascii="仿宋" w:hAnsi="仿宋" w:eastAsia="仿宋"/>
          <w:sz w:val="32"/>
          <w:szCs w:val="32"/>
        </w:rPr>
        <w:t>北京时间）在贵阳市南明区解放路51号重庆银行贵阳分行</w:t>
      </w:r>
      <w:r>
        <w:rPr>
          <w:rFonts w:hint="eastAsia" w:ascii="仿宋" w:hAnsi="仿宋" w:eastAsia="仿宋"/>
          <w:sz w:val="32"/>
          <w:szCs w:val="32"/>
          <w:lang w:eastAsia="zh-CN"/>
        </w:rPr>
        <w:t>大</w:t>
      </w:r>
      <w:r>
        <w:rPr>
          <w:rFonts w:hint="eastAsia" w:ascii="仿宋" w:hAnsi="仿宋" w:eastAsia="仿宋"/>
          <w:sz w:val="32"/>
          <w:szCs w:val="32"/>
        </w:rPr>
        <w:t>楼</w:t>
      </w:r>
      <w:r>
        <w:rPr>
          <w:rFonts w:hint="eastAsia" w:ascii="仿宋" w:hAnsi="仿宋" w:eastAsia="仿宋"/>
          <w:sz w:val="32"/>
          <w:szCs w:val="32"/>
          <w:lang w:eastAsia="zh-CN"/>
        </w:rPr>
        <w:t>二楼</w:t>
      </w:r>
      <w:r>
        <w:rPr>
          <w:rFonts w:hint="eastAsia" w:ascii="仿宋" w:hAnsi="仿宋" w:eastAsia="仿宋"/>
          <w:sz w:val="32"/>
          <w:szCs w:val="32"/>
        </w:rPr>
        <w:t>会议室评审。</w:t>
      </w:r>
    </w:p>
    <w:p>
      <w:pPr>
        <w:numPr>
          <w:ilvl w:val="0"/>
          <w:numId w:val="0"/>
        </w:numPr>
        <w:tabs>
          <w:tab w:val="left" w:pos="540"/>
          <w:tab w:val="left" w:pos="720"/>
          <w:tab w:val="left" w:pos="1080"/>
        </w:tabs>
        <w:rPr>
          <w:rFonts w:ascii="仿宋" w:hAnsi="仿宋" w:eastAsia="仿宋"/>
          <w:sz w:val="32"/>
          <w:szCs w:val="32"/>
        </w:rPr>
      </w:pPr>
      <w:r>
        <w:rPr>
          <w:rFonts w:hint="eastAsia" w:ascii="仿宋" w:hAnsi="仿宋" w:eastAsia="仿宋"/>
          <w:sz w:val="32"/>
          <w:szCs w:val="32"/>
          <w:lang w:val="en-US" w:eastAsia="zh-CN"/>
        </w:rPr>
        <w:t xml:space="preserve">    2、 </w:t>
      </w:r>
      <w:r>
        <w:rPr>
          <w:rFonts w:hint="eastAsia" w:ascii="仿宋" w:hAnsi="仿宋" w:eastAsia="仿宋"/>
          <w:sz w:val="32"/>
          <w:szCs w:val="32"/>
        </w:rPr>
        <w:t>评审小组的组成</w:t>
      </w:r>
      <w:bookmarkStart w:id="17" w:name="_GoBack"/>
      <w:bookmarkEnd w:id="17"/>
    </w:p>
    <w:p>
      <w:pPr>
        <w:tabs>
          <w:tab w:val="left" w:pos="540"/>
          <w:tab w:val="left" w:pos="720"/>
          <w:tab w:val="left" w:pos="1080"/>
        </w:tabs>
        <w:ind w:firstLine="640" w:firstLineChars="200"/>
        <w:rPr>
          <w:rFonts w:ascii="仿宋" w:hAnsi="仿宋" w:eastAsia="仿宋"/>
          <w:sz w:val="32"/>
          <w:szCs w:val="32"/>
        </w:rPr>
      </w:pPr>
      <w:r>
        <w:rPr>
          <w:rFonts w:hint="eastAsia" w:ascii="仿宋" w:hAnsi="仿宋" w:eastAsia="仿宋"/>
          <w:sz w:val="32"/>
          <w:szCs w:val="32"/>
        </w:rPr>
        <w:t>从贵阳分行采购评审人员库中抽取5名评审人员进行评审</w:t>
      </w:r>
    </w:p>
    <w:p>
      <w:pPr>
        <w:tabs>
          <w:tab w:val="left" w:pos="540"/>
          <w:tab w:val="left" w:pos="720"/>
          <w:tab w:val="left" w:pos="1080"/>
        </w:tabs>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比选程序</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（1）初步评审</w:t>
      </w:r>
    </w:p>
    <w:p>
      <w:pPr>
        <w:numPr>
          <w:ilvl w:val="4"/>
          <w:numId w:val="1"/>
        </w:numPr>
        <w:tabs>
          <w:tab w:val="left" w:pos="0"/>
          <w:tab w:val="left" w:pos="540"/>
          <w:tab w:val="left" w:pos="1260"/>
        </w:tabs>
        <w:ind w:left="0" w:firstLine="822" w:firstLineChars="257"/>
        <w:rPr>
          <w:rFonts w:ascii="仿宋" w:hAnsi="仿宋" w:eastAsia="仿宋"/>
          <w:sz w:val="32"/>
          <w:szCs w:val="32"/>
        </w:rPr>
      </w:pPr>
      <w:r>
        <w:rPr>
          <w:rFonts w:hint="eastAsia" w:ascii="仿宋" w:hAnsi="仿宋" w:eastAsia="仿宋"/>
          <w:sz w:val="32"/>
          <w:szCs w:val="32"/>
        </w:rPr>
        <w:t>核验供应商的基本资格条件（按比选须知第五条第（一）款）；</w:t>
      </w:r>
    </w:p>
    <w:p>
      <w:pPr>
        <w:tabs>
          <w:tab w:val="left" w:pos="0"/>
          <w:tab w:val="left" w:pos="540"/>
        </w:tabs>
        <w:ind w:firstLine="640" w:firstLineChars="200"/>
        <w:rPr>
          <w:rFonts w:ascii="仿宋" w:hAnsi="仿宋" w:eastAsia="仿宋"/>
          <w:sz w:val="32"/>
          <w:szCs w:val="32"/>
        </w:rPr>
      </w:pPr>
      <w:r>
        <w:rPr>
          <w:rFonts w:hint="eastAsia" w:ascii="仿宋" w:hAnsi="仿宋" w:eastAsia="仿宋"/>
          <w:sz w:val="32"/>
          <w:szCs w:val="32"/>
        </w:rPr>
        <w:t>（2）详细评审</w:t>
      </w:r>
    </w:p>
    <w:p>
      <w:pPr>
        <w:tabs>
          <w:tab w:val="left" w:pos="0"/>
          <w:tab w:val="left" w:pos="540"/>
        </w:tabs>
        <w:ind w:firstLine="640" w:firstLineChars="200"/>
        <w:rPr>
          <w:rFonts w:ascii="仿宋" w:hAnsi="仿宋" w:eastAsia="仿宋"/>
          <w:sz w:val="32"/>
          <w:szCs w:val="32"/>
        </w:rPr>
      </w:pPr>
      <w:r>
        <w:rPr>
          <w:rFonts w:hint="eastAsia" w:ascii="仿宋" w:hAnsi="仿宋" w:eastAsia="仿宋"/>
          <w:sz w:val="32"/>
          <w:szCs w:val="32"/>
        </w:rPr>
        <w:t>仅对初步评审合格的申请文件进行详细评审。详细评审采用综合评分法。评审小组按以下评审分值进行评分。</w:t>
      </w:r>
    </w:p>
    <w:tbl>
      <w:tblPr>
        <w:tblStyle w:val="10"/>
        <w:tblW w:w="907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34"/>
        <w:gridCol w:w="1276"/>
        <w:gridCol w:w="42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_GBK" w:eastAsia="方正黑体_GBK"/>
                <w:szCs w:val="21"/>
              </w:rPr>
            </w:pPr>
            <w:r>
              <w:rPr>
                <w:rFonts w:hint="eastAsia" w:ascii="方正黑体_GBK" w:eastAsia="方正黑体_GBK"/>
                <w:szCs w:val="21"/>
              </w:rPr>
              <w:t>项目</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_GBK" w:eastAsia="方正黑体_GBK"/>
                <w:szCs w:val="21"/>
              </w:rPr>
            </w:pPr>
            <w:r>
              <w:rPr>
                <w:rFonts w:hint="eastAsia" w:ascii="方正黑体_GBK" w:eastAsia="方正黑体_GBK"/>
                <w:szCs w:val="21"/>
              </w:rPr>
              <w:t>评分因素及权重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_GBK" w:eastAsia="方正黑体_GBK"/>
                <w:szCs w:val="21"/>
              </w:rPr>
            </w:pPr>
            <w:r>
              <w:rPr>
                <w:rFonts w:hint="eastAsia" w:ascii="方正黑体_GBK" w:eastAsia="方正黑体_GBK"/>
                <w:szCs w:val="21"/>
              </w:rPr>
              <w:t>单项满分 分值</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_GBK" w:eastAsia="方正黑体_GBK"/>
                <w:szCs w:val="21"/>
              </w:rPr>
            </w:pPr>
            <w:r>
              <w:rPr>
                <w:rFonts w:hint="eastAsia" w:ascii="方正黑体_GBK" w:eastAsia="方正黑体_GBK"/>
                <w:szCs w:val="21"/>
              </w:rPr>
              <w:t>评分标准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_GBK" w:eastAsia="方正黑体_GBK"/>
                <w:szCs w:val="21"/>
              </w:rPr>
            </w:pPr>
            <w:r>
              <w:rPr>
                <w:rFonts w:hint="eastAsia" w:ascii="方正黑体_GBK" w:eastAsia="方正黑体_GBK"/>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708" w:type="dxa"/>
            <w:vMerge w:val="restart"/>
            <w:tcBorders>
              <w:top w:val="single" w:color="auto" w:sz="4" w:space="0"/>
              <w:left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服务效率</w:t>
            </w:r>
          </w:p>
          <w:p>
            <w:pPr>
              <w:spacing w:line="400" w:lineRule="exact"/>
              <w:rPr>
                <w:rFonts w:ascii="方正仿宋_GBK" w:eastAsia="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诉讼文书撰写（</w:t>
            </w:r>
            <w:r>
              <w:rPr>
                <w:rFonts w:ascii="方正仿宋_GBK" w:eastAsia="方正仿宋_GBK"/>
                <w:szCs w:val="21"/>
              </w:rPr>
              <w:t>1</w:t>
            </w:r>
            <w:r>
              <w:rPr>
                <w:rFonts w:hint="eastAsia" w:ascii="方正仿宋_GBK" w:eastAsia="方正仿宋_GBK"/>
                <w:szCs w:val="21"/>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方正仿宋_GBK" w:eastAsia="方正仿宋_GBK"/>
                <w:szCs w:val="21"/>
              </w:rPr>
            </w:pPr>
            <w:r>
              <w:rPr>
                <w:rFonts w:ascii="方正仿宋_GBK" w:eastAsia="方正仿宋_GBK"/>
                <w:szCs w:val="21"/>
              </w:rPr>
              <w:t>1</w:t>
            </w:r>
            <w:r>
              <w:rPr>
                <w:rFonts w:hint="eastAsia" w:ascii="方正仿宋_GBK" w:eastAsia="方正仿宋_GBK"/>
                <w:szCs w:val="21"/>
              </w:rPr>
              <w:t>0分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信贷类债权诉讼文书撰写在我行提供证据材料完备后5个工作日内完成的得2分，每减少一个工作日加2分，满分1</w:t>
            </w:r>
            <w:r>
              <w:rPr>
                <w:rFonts w:ascii="方正仿宋_GBK" w:eastAsia="方正仿宋_GBK"/>
                <w:szCs w:val="21"/>
              </w:rPr>
              <w:t>0</w:t>
            </w:r>
            <w:r>
              <w:rPr>
                <w:rFonts w:hint="eastAsia" w:ascii="方正仿宋_GBK" w:eastAsia="方正仿宋_GBK"/>
                <w:szCs w:val="21"/>
              </w:rPr>
              <w:t>分。</w:t>
            </w:r>
          </w:p>
          <w:p>
            <w:pPr>
              <w:spacing w:line="400" w:lineRule="exact"/>
              <w:ind w:firstLine="420" w:firstLineChars="200"/>
              <w:rPr>
                <w:rFonts w:ascii="方正仿宋_GBK" w:eastAsia="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Cs w:val="21"/>
              </w:rPr>
            </w:pPr>
            <w:r>
              <w:rPr>
                <w:rFonts w:hint="eastAsia" w:ascii="方正仿宋_GBK" w:eastAsia="方正仿宋_GBK"/>
                <w:szCs w:val="21"/>
              </w:rPr>
              <w:t>提供报务承诺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708" w:type="dxa"/>
            <w:vMerge w:val="continue"/>
            <w:tcBorders>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诉讼立案时效（10%）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10分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信贷类债权诉讼，待诉讼文书等材料完备后，律所承诺完成立案的时限，按承诺的时限排序，第一名至第五名分别为1</w:t>
            </w:r>
            <w:r>
              <w:rPr>
                <w:rFonts w:ascii="方正仿宋_GBK" w:eastAsia="方正仿宋_GBK"/>
                <w:szCs w:val="21"/>
              </w:rPr>
              <w:t>0</w:t>
            </w:r>
            <w:r>
              <w:rPr>
                <w:rFonts w:hint="eastAsia" w:ascii="方正仿宋_GBK" w:eastAsia="方正仿宋_GBK"/>
                <w:szCs w:val="21"/>
              </w:rPr>
              <w:t>、8、6、4、2分，第六名及之后不得分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r>
              <w:rPr>
                <w:rFonts w:hint="eastAsia" w:ascii="方正仿宋_GBK" w:eastAsia="方正仿宋_GBK"/>
                <w:szCs w:val="21"/>
              </w:rPr>
              <w:t>提供报务承诺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atLeast"/>
        </w:trPr>
        <w:tc>
          <w:tcPr>
            <w:tcW w:w="708" w:type="dxa"/>
            <w:vMerge w:val="restart"/>
            <w:tcBorders>
              <w:top w:val="single" w:color="auto" w:sz="4" w:space="0"/>
              <w:left w:val="single" w:color="auto" w:sz="4" w:space="0"/>
              <w:right w:val="single" w:color="auto" w:sz="4" w:space="0"/>
            </w:tcBorders>
            <w:vAlign w:val="center"/>
          </w:tcPr>
          <w:p>
            <w:pPr>
              <w:spacing w:line="400" w:lineRule="exact"/>
              <w:rPr>
                <w:rFonts w:ascii="方正仿宋_GBK" w:eastAsia="方正仿宋_GBK"/>
                <w:sz w:val="28"/>
                <w:szCs w:val="28"/>
              </w:rPr>
            </w:pPr>
            <w:r>
              <w:rPr>
                <w:rFonts w:hint="eastAsia" w:ascii="方正仿宋_GBK" w:eastAsia="方正仿宋_GBK"/>
                <w:szCs w:val="21"/>
              </w:rPr>
              <w:t>商务部份</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律师事务所执业人员规模（10%）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10分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拥有2</w:t>
            </w:r>
            <w:r>
              <w:rPr>
                <w:rFonts w:ascii="方正仿宋_GBK" w:eastAsia="方正仿宋_GBK"/>
                <w:szCs w:val="21"/>
              </w:rPr>
              <w:t>0</w:t>
            </w:r>
            <w:r>
              <w:rPr>
                <w:rFonts w:hint="eastAsia" w:ascii="方正仿宋_GBK" w:eastAsia="方正仿宋_GBK"/>
                <w:szCs w:val="21"/>
              </w:rPr>
              <w:t>人及以上律师执业人员的得1</w:t>
            </w:r>
            <w:r>
              <w:rPr>
                <w:rFonts w:ascii="方正仿宋_GBK" w:eastAsia="方正仿宋_GBK"/>
                <w:szCs w:val="21"/>
              </w:rPr>
              <w:t>0</w:t>
            </w:r>
            <w:r>
              <w:rPr>
                <w:rFonts w:hint="eastAsia" w:ascii="方正仿宋_GBK" w:eastAsia="方正仿宋_GBK"/>
                <w:szCs w:val="21"/>
              </w:rPr>
              <w:t>分，每减少一人减0.</w:t>
            </w:r>
            <w:r>
              <w:rPr>
                <w:rFonts w:ascii="方正仿宋_GBK" w:eastAsia="方正仿宋_GBK"/>
                <w:szCs w:val="21"/>
              </w:rPr>
              <w:t>5</w:t>
            </w:r>
            <w:r>
              <w:rPr>
                <w:rFonts w:hint="eastAsia" w:ascii="方正仿宋_GBK" w:eastAsia="方正仿宋_GBK"/>
                <w:szCs w:val="21"/>
              </w:rPr>
              <w:t>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r>
              <w:rPr>
                <w:rFonts w:hint="eastAsia" w:ascii="方正仿宋_GBK" w:eastAsia="方正仿宋_GBK"/>
                <w:szCs w:val="21"/>
              </w:rPr>
              <w:t>须提供律师执业证复印件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7" w:hRule="atLeast"/>
        </w:trPr>
        <w:tc>
          <w:tcPr>
            <w:tcW w:w="708" w:type="dxa"/>
            <w:vMerge w:val="continue"/>
            <w:tcBorders>
              <w:left w:val="single" w:color="auto" w:sz="4" w:space="0"/>
              <w:right w:val="single" w:color="auto" w:sz="4" w:space="0"/>
            </w:tcBorders>
            <w:vAlign w:val="center"/>
          </w:tcPr>
          <w:p>
            <w:pPr>
              <w:widowControl/>
              <w:jc w:val="lef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律所成立年限（</w:t>
            </w:r>
            <w:r>
              <w:rPr>
                <w:rFonts w:ascii="方正仿宋_GBK" w:eastAsia="方正仿宋_GBK"/>
                <w:szCs w:val="21"/>
              </w:rPr>
              <w:t>1</w:t>
            </w:r>
            <w:r>
              <w:rPr>
                <w:rFonts w:hint="eastAsia" w:ascii="方正仿宋_GBK" w:eastAsia="方正仿宋_GBK"/>
                <w:szCs w:val="21"/>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10分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律所成立时间：8年及以上1</w:t>
            </w:r>
            <w:r>
              <w:rPr>
                <w:rFonts w:ascii="方正仿宋_GBK" w:eastAsia="方正仿宋_GBK"/>
                <w:szCs w:val="21"/>
              </w:rPr>
              <w:t>0</w:t>
            </w:r>
            <w:r>
              <w:rPr>
                <w:rFonts w:hint="eastAsia" w:ascii="方正仿宋_GBK" w:eastAsia="方正仿宋_GBK"/>
                <w:szCs w:val="21"/>
              </w:rPr>
              <w:t>分，每少一年减2分。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须提供相关证明材料</w:t>
            </w:r>
          </w:p>
          <w:p>
            <w:pPr>
              <w:spacing w:line="400" w:lineRule="exact"/>
              <w:ind w:firstLine="420" w:firstLineChars="200"/>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3" w:hRule="atLeast"/>
        </w:trPr>
        <w:tc>
          <w:tcPr>
            <w:tcW w:w="708" w:type="dxa"/>
            <w:vMerge w:val="continue"/>
            <w:tcBorders>
              <w:left w:val="single" w:color="auto" w:sz="4" w:space="0"/>
              <w:right w:val="single" w:color="auto" w:sz="4" w:space="0"/>
            </w:tcBorders>
            <w:vAlign w:val="center"/>
          </w:tcPr>
          <w:p>
            <w:pPr>
              <w:spacing w:line="400" w:lineRule="exac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律所的外部表彰及荣誉（</w:t>
            </w:r>
            <w:r>
              <w:rPr>
                <w:rFonts w:ascii="方正仿宋_GBK" w:eastAsia="方正仿宋_GBK"/>
                <w:szCs w:val="21"/>
              </w:rPr>
              <w:t>1</w:t>
            </w:r>
            <w:r>
              <w:rPr>
                <w:rFonts w:hint="eastAsia" w:ascii="方正仿宋_GBK" w:eastAsia="方正仿宋_GBK"/>
                <w:szCs w:val="21"/>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方正仿宋_GBK" w:eastAsia="方正仿宋_GBK"/>
                <w:szCs w:val="21"/>
              </w:rPr>
            </w:pPr>
            <w:r>
              <w:rPr>
                <w:rFonts w:ascii="方正仿宋_GBK" w:eastAsia="方正仿宋_GBK"/>
                <w:szCs w:val="21"/>
              </w:rPr>
              <w:t>10</w:t>
            </w:r>
            <w:r>
              <w:rPr>
                <w:rFonts w:hint="eastAsia" w:ascii="方正仿宋_GBK" w:eastAsia="方正仿宋_GBK"/>
                <w:szCs w:val="21"/>
              </w:rPr>
              <w:t>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黑体_GBK" w:eastAsia="方正黑体_GBK"/>
                <w:szCs w:val="21"/>
              </w:rPr>
            </w:pPr>
            <w:r>
              <w:rPr>
                <w:rFonts w:hint="eastAsia" w:ascii="方正仿宋_GBK" w:eastAsia="方正仿宋_GBK"/>
                <w:color w:val="000000"/>
                <w:szCs w:val="21"/>
              </w:rPr>
              <w:t>近3年获得的外部表彰及荣誉，国家级5分，省级3分，市级2分，区县级1分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FF0000"/>
                <w:szCs w:val="21"/>
              </w:rPr>
            </w:pPr>
            <w:r>
              <w:rPr>
                <w:rFonts w:hint="eastAsia" w:ascii="方正仿宋_GBK" w:eastAsia="方正仿宋_GBK"/>
                <w:szCs w:val="21"/>
              </w:rPr>
              <w:t>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708" w:type="dxa"/>
            <w:vMerge w:val="continue"/>
            <w:tcBorders>
              <w:left w:val="single" w:color="auto" w:sz="4" w:space="0"/>
              <w:right w:val="single" w:color="auto" w:sz="4" w:space="0"/>
            </w:tcBorders>
            <w:vAlign w:val="center"/>
          </w:tcPr>
          <w:p>
            <w:pPr>
              <w:spacing w:line="400" w:lineRule="exac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银行业金融机构合作业绩（1</w:t>
            </w:r>
            <w:r>
              <w:rPr>
                <w:rFonts w:ascii="方正仿宋_GBK" w:eastAsia="方正仿宋_GBK"/>
                <w:szCs w:val="21"/>
              </w:rPr>
              <w:t>5</w:t>
            </w:r>
            <w:r>
              <w:rPr>
                <w:rFonts w:hint="eastAsia" w:ascii="方正仿宋_GBK" w:eastAsia="方正仿宋_GBK"/>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1</w:t>
            </w:r>
            <w:r>
              <w:rPr>
                <w:rFonts w:ascii="方正仿宋_GBK" w:eastAsia="方正仿宋_GBK"/>
                <w:szCs w:val="21"/>
              </w:rPr>
              <w:t>5</w:t>
            </w:r>
            <w:r>
              <w:rPr>
                <w:rFonts w:hint="eastAsia" w:ascii="方正仿宋_GBK" w:eastAsia="方正仿宋_GBK"/>
                <w:szCs w:val="21"/>
              </w:rPr>
              <w:t>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szCs w:val="21"/>
              </w:rPr>
            </w:pPr>
            <w:r>
              <w:rPr>
                <w:rFonts w:hint="eastAsia" w:ascii="方正仿宋_GBK" w:eastAsia="方正仿宋_GBK"/>
                <w:color w:val="000000"/>
                <w:szCs w:val="21"/>
              </w:rPr>
              <w:t>服务的银行业机构数量，每为一家银行业金融机构提供服务得3分，每为一家非银行业金融机构提供服务提2</w:t>
            </w:r>
            <w:r>
              <w:rPr>
                <w:rFonts w:ascii="方正仿宋_GBK" w:eastAsia="方正仿宋_GBK"/>
                <w:color w:val="000000"/>
                <w:szCs w:val="21"/>
              </w:rPr>
              <w:t xml:space="preserve"> </w:t>
            </w:r>
            <w:r>
              <w:rPr>
                <w:rFonts w:hint="eastAsia" w:ascii="方正仿宋_GBK" w:eastAsia="方正仿宋_GBK"/>
                <w:color w:val="000000"/>
                <w:szCs w:val="21"/>
              </w:rPr>
              <w:t>分，最多得1</w:t>
            </w:r>
            <w:r>
              <w:rPr>
                <w:rFonts w:ascii="方正仿宋_GBK" w:eastAsia="方正仿宋_GBK"/>
                <w:color w:val="000000"/>
                <w:szCs w:val="21"/>
              </w:rPr>
              <w:t>5</w:t>
            </w:r>
            <w:r>
              <w:rPr>
                <w:rFonts w:hint="eastAsia" w:ascii="方正仿宋_GBK" w:eastAsia="方正仿宋_GBK"/>
                <w:color w:val="000000"/>
                <w:szCs w:val="21"/>
              </w:rPr>
              <w:t>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提供近3年与金融机构签订的</w:t>
            </w:r>
            <w:r>
              <w:rPr>
                <w:rFonts w:hint="eastAsia" w:ascii="方正仿宋_GBK" w:eastAsia="方正仿宋_GBK"/>
                <w:szCs w:val="21"/>
                <w:lang w:eastAsia="zh-CN"/>
              </w:rPr>
              <w:t>合同</w:t>
            </w:r>
            <w:r>
              <w:rPr>
                <w:rFonts w:hint="eastAsia" w:ascii="方正仿宋_GBK" w:eastAsia="方正仿宋_GBK"/>
                <w:szCs w:val="21"/>
              </w:rPr>
              <w:t>同或协议</w:t>
            </w:r>
            <w:r>
              <w:rPr>
                <w:rFonts w:hint="eastAsia" w:ascii="方正仿宋_GBK" w:eastAsia="方正仿宋_GBK"/>
                <w:szCs w:val="21"/>
                <w:lang w:eastAsia="zh-CN"/>
              </w:rPr>
              <w:t>复印件</w:t>
            </w:r>
            <w:r>
              <w:rPr>
                <w:rFonts w:hint="eastAsia" w:ascii="方正仿宋_GBK" w:eastAsia="方正仿宋_GBK"/>
                <w:szCs w:val="21"/>
              </w:rPr>
              <w:t>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708" w:type="dxa"/>
            <w:vMerge w:val="continue"/>
            <w:tcBorders>
              <w:left w:val="single" w:color="auto" w:sz="4" w:space="0"/>
              <w:right w:val="single" w:color="auto" w:sz="4" w:space="0"/>
            </w:tcBorders>
            <w:vAlign w:val="center"/>
          </w:tcPr>
          <w:p>
            <w:pPr>
              <w:spacing w:line="400" w:lineRule="exac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主办律师从业经历及资质（1</w:t>
            </w:r>
            <w:r>
              <w:rPr>
                <w:rFonts w:ascii="方正仿宋_GBK" w:eastAsia="方正仿宋_GBK"/>
                <w:szCs w:val="21"/>
              </w:rPr>
              <w:t>5</w:t>
            </w:r>
            <w:r>
              <w:rPr>
                <w:rFonts w:hint="eastAsia" w:ascii="方正仿宋_GBK" w:eastAsia="方正仿宋_GBK"/>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方正仿宋_GBK" w:eastAsia="方正仿宋_GBK"/>
                <w:szCs w:val="21"/>
              </w:rPr>
            </w:pPr>
            <w:r>
              <w:rPr>
                <w:rFonts w:hint="eastAsia" w:ascii="方正仿宋_GBK" w:eastAsia="方正仿宋_GBK"/>
                <w:szCs w:val="21"/>
              </w:rPr>
              <w:t>1</w:t>
            </w:r>
            <w:r>
              <w:rPr>
                <w:rFonts w:ascii="方正仿宋_GBK" w:eastAsia="方正仿宋_GBK"/>
                <w:szCs w:val="21"/>
              </w:rPr>
              <w:t>5</w:t>
            </w:r>
            <w:r>
              <w:rPr>
                <w:rFonts w:hint="eastAsia" w:ascii="方正仿宋_GBK" w:eastAsia="方正仿宋_GBK"/>
                <w:szCs w:val="21"/>
              </w:rPr>
              <w:t>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szCs w:val="21"/>
              </w:rPr>
            </w:pPr>
            <w:r>
              <w:rPr>
                <w:rFonts w:hint="eastAsia" w:ascii="方正仿宋_GBK" w:eastAsia="方正仿宋_GBK"/>
                <w:color w:val="000000"/>
                <w:szCs w:val="21"/>
              </w:rPr>
              <w:t>1、具有8年及以上执业经验得5分，每减少一年减1分；</w:t>
            </w:r>
          </w:p>
          <w:p>
            <w:pPr>
              <w:spacing w:line="400" w:lineRule="exact"/>
              <w:rPr>
                <w:rFonts w:ascii="方正仿宋_GBK" w:eastAsia="方正仿宋_GBK"/>
                <w:color w:val="000000"/>
                <w:szCs w:val="21"/>
              </w:rPr>
            </w:pPr>
            <w:r>
              <w:rPr>
                <w:rFonts w:hint="eastAsia" w:ascii="方正仿宋_GBK" w:eastAsia="方正仿宋_GBK"/>
                <w:color w:val="000000"/>
                <w:szCs w:val="21"/>
              </w:rPr>
              <w:t>2、近一年有代理银行诉讼业务的案例1</w:t>
            </w:r>
            <w:r>
              <w:rPr>
                <w:rFonts w:ascii="方正仿宋_GBK" w:eastAsia="方正仿宋_GBK"/>
                <w:color w:val="000000"/>
                <w:szCs w:val="21"/>
              </w:rPr>
              <w:t>0</w:t>
            </w:r>
            <w:r>
              <w:rPr>
                <w:rFonts w:hint="eastAsia" w:ascii="方正仿宋_GBK" w:eastAsia="方正仿宋_GBK"/>
                <w:color w:val="000000"/>
                <w:szCs w:val="21"/>
              </w:rPr>
              <w:t>件及以上，得1</w:t>
            </w:r>
            <w:r>
              <w:rPr>
                <w:rFonts w:ascii="方正仿宋_GBK" w:eastAsia="方正仿宋_GBK"/>
                <w:color w:val="000000"/>
                <w:szCs w:val="21"/>
              </w:rPr>
              <w:t>0</w:t>
            </w:r>
            <w:r>
              <w:rPr>
                <w:rFonts w:hint="eastAsia" w:ascii="方正仿宋_GBK" w:eastAsia="方正仿宋_GBK"/>
                <w:color w:val="000000"/>
                <w:szCs w:val="21"/>
              </w:rPr>
              <w:t>分，每少一件减1分。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eastAsia="方正仿宋_GBK"/>
                <w:szCs w:val="21"/>
              </w:rPr>
            </w:pPr>
            <w:r>
              <w:rPr>
                <w:rFonts w:hint="eastAsia" w:ascii="方正仿宋_GBK" w:eastAsia="方正仿宋_GBK"/>
                <w:szCs w:val="21"/>
                <w:highlight w:val="none"/>
              </w:rPr>
              <w:t>1、</w:t>
            </w:r>
            <w:r>
              <w:rPr>
                <w:rFonts w:hint="eastAsia" w:ascii="方正仿宋_GBK" w:eastAsia="方正仿宋_GBK"/>
                <w:szCs w:val="21"/>
                <w:highlight w:val="none"/>
                <w:lang w:eastAsia="zh-CN"/>
              </w:rPr>
              <w:t>提供</w:t>
            </w:r>
            <w:r>
              <w:rPr>
                <w:rFonts w:hint="eastAsia" w:ascii="方正仿宋_GBK" w:eastAsia="方正仿宋_GBK"/>
                <w:szCs w:val="21"/>
                <w:highlight w:val="none"/>
              </w:rPr>
              <w:t>律师执业证</w:t>
            </w:r>
            <w:r>
              <w:rPr>
                <w:rFonts w:hint="eastAsia" w:ascii="方正仿宋_GBK" w:eastAsia="方正仿宋_GBK"/>
                <w:szCs w:val="21"/>
                <w:highlight w:val="none"/>
                <w:lang w:eastAsia="zh-CN"/>
              </w:rPr>
              <w:t>复印件</w:t>
            </w:r>
            <w:r>
              <w:rPr>
                <w:rFonts w:hint="eastAsia" w:ascii="方正仿宋_GBK" w:eastAsia="方正仿宋_GBK"/>
                <w:szCs w:val="21"/>
                <w:highlight w:val="none"/>
              </w:rPr>
              <w:t xml:space="preserve"> </w:t>
            </w:r>
            <w:r>
              <w:rPr>
                <w:rFonts w:ascii="方正仿宋_GBK" w:eastAsia="方正仿宋_GBK"/>
                <w:szCs w:val="21"/>
                <w:highlight w:val="none"/>
              </w:rPr>
              <w:t xml:space="preserve">     </w:t>
            </w:r>
            <w:r>
              <w:rPr>
                <w:rFonts w:hint="eastAsia" w:ascii="方正仿宋_GBK" w:eastAsia="方正仿宋_GBK"/>
                <w:szCs w:val="21"/>
              </w:rPr>
              <w:t>2、提供相关证明材料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708" w:type="dxa"/>
            <w:vMerge w:val="continue"/>
            <w:tcBorders>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提供的增值服务或其他承诺（1</w:t>
            </w:r>
            <w:r>
              <w:rPr>
                <w:rFonts w:ascii="方正仿宋_GBK" w:eastAsia="方正仿宋_GBK"/>
                <w:szCs w:val="21"/>
              </w:rPr>
              <w:t>0</w:t>
            </w:r>
            <w:r>
              <w:rPr>
                <w:rFonts w:hint="eastAsia" w:ascii="方正仿宋_GBK" w:eastAsia="方正仿宋_GBK"/>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方正仿宋_GBK" w:eastAsia="方正仿宋_GBK"/>
                <w:szCs w:val="21"/>
              </w:rPr>
            </w:pPr>
            <w:r>
              <w:rPr>
                <w:rFonts w:hint="eastAsia" w:ascii="方正仿宋_GBK" w:eastAsia="方正仿宋_GBK"/>
                <w:szCs w:val="21"/>
              </w:rPr>
              <w:t>1</w:t>
            </w:r>
            <w:r>
              <w:rPr>
                <w:rFonts w:ascii="方正仿宋_GBK" w:eastAsia="方正仿宋_GBK"/>
                <w:szCs w:val="21"/>
              </w:rPr>
              <w:t>0</w:t>
            </w:r>
            <w:r>
              <w:rPr>
                <w:rFonts w:hint="eastAsia" w:ascii="方正仿宋_GBK" w:eastAsia="方正仿宋_GBK"/>
                <w:szCs w:val="21"/>
              </w:rPr>
              <w:t>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szCs w:val="21"/>
              </w:rPr>
            </w:pPr>
            <w:r>
              <w:rPr>
                <w:rFonts w:hint="eastAsia" w:ascii="方正仿宋_GBK" w:eastAsia="方正仿宋_GBK"/>
                <w:color w:val="000000"/>
                <w:szCs w:val="21"/>
              </w:rPr>
              <w:t>根据律所提供的增值服务或其他承诺酌情评分。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提供报务承诺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7"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综合因素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r>
              <w:rPr>
                <w:rFonts w:hint="eastAsia" w:ascii="方正仿宋_GBK" w:eastAsia="方正仿宋_GBK"/>
                <w:szCs w:val="21"/>
              </w:rPr>
              <w:t>投标文件的制作与规范性（1</w:t>
            </w:r>
            <w:r>
              <w:rPr>
                <w:rFonts w:ascii="方正仿宋_GBK" w:eastAsia="方正仿宋_GBK"/>
                <w:szCs w:val="21"/>
              </w:rPr>
              <w:t>0</w:t>
            </w:r>
            <w:r>
              <w:rPr>
                <w:rFonts w:hint="eastAsia" w:ascii="方正仿宋_GBK" w:eastAsia="方正仿宋_GBK"/>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方正仿宋_GBK" w:eastAsia="方正仿宋_GBK"/>
                <w:szCs w:val="21"/>
              </w:rPr>
            </w:pPr>
            <w:r>
              <w:rPr>
                <w:rFonts w:hint="eastAsia" w:ascii="方正仿宋_GBK" w:eastAsia="方正仿宋_GBK"/>
                <w:szCs w:val="21"/>
              </w:rPr>
              <w:t>1</w:t>
            </w:r>
            <w:r>
              <w:rPr>
                <w:rFonts w:ascii="方正仿宋_GBK" w:eastAsia="方正仿宋_GBK"/>
                <w:szCs w:val="21"/>
              </w:rPr>
              <w:t>0</w:t>
            </w:r>
            <w:r>
              <w:rPr>
                <w:rFonts w:hint="eastAsia" w:ascii="方正仿宋_GBK" w:eastAsia="方正仿宋_GBK"/>
                <w:szCs w:val="21"/>
              </w:rPr>
              <w:t>分</w:t>
            </w:r>
          </w:p>
        </w:tc>
        <w:tc>
          <w:tcPr>
            <w:tcW w:w="4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szCs w:val="21"/>
              </w:rPr>
            </w:pPr>
            <w:r>
              <w:rPr>
                <w:rFonts w:hint="eastAsia" w:ascii="方正仿宋_GBK" w:eastAsia="方正仿宋_GBK"/>
                <w:color w:val="000000"/>
                <w:szCs w:val="21"/>
              </w:rPr>
              <w:t>根据律所投标文件的规范性酌情打分。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Cs w:val="21"/>
              </w:rPr>
            </w:pPr>
          </w:p>
        </w:tc>
      </w:tr>
    </w:tbl>
    <w:p>
      <w:pPr>
        <w:tabs>
          <w:tab w:val="left" w:pos="540"/>
          <w:tab w:val="left" w:pos="720"/>
        </w:tabs>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tabs>
          <w:tab w:val="left" w:pos="540"/>
          <w:tab w:val="left" w:pos="720"/>
        </w:tabs>
        <w:spacing w:line="400" w:lineRule="exact"/>
        <w:ind w:firstLine="560" w:firstLineChars="200"/>
        <w:rPr>
          <w:rFonts w:hint="eastAsia" w:ascii="方正粗黑宋简体" w:hAnsi="方正粗黑宋简体" w:eastAsia="方正粗黑宋简体"/>
          <w:sz w:val="28"/>
          <w:szCs w:val="28"/>
        </w:rPr>
      </w:pPr>
      <w:r>
        <w:rPr>
          <w:rFonts w:hint="eastAsia" w:ascii="方正粗黑宋简体" w:hAnsi="方正粗黑宋简体" w:eastAsia="方正粗黑宋简体"/>
          <w:sz w:val="28"/>
          <w:szCs w:val="28"/>
        </w:rPr>
        <w:t>说明：本次入库共分3包实施采购，遵义支行、六盘水支行、毕节分行各分一包，评审小组对每个包分别评分，根据得分由高到低排序，投标律所与入库律所按照2:</w:t>
      </w:r>
      <w:r>
        <w:rPr>
          <w:rFonts w:ascii="方正粗黑宋简体" w:hAnsi="方正粗黑宋简体" w:eastAsia="方正粗黑宋简体"/>
          <w:sz w:val="28"/>
          <w:szCs w:val="28"/>
        </w:rPr>
        <w:t>1</w:t>
      </w:r>
      <w:r>
        <w:rPr>
          <w:rFonts w:hint="eastAsia" w:ascii="方正粗黑宋简体" w:hAnsi="方正粗黑宋简体" w:eastAsia="方正粗黑宋简体"/>
          <w:sz w:val="28"/>
          <w:szCs w:val="28"/>
        </w:rPr>
        <w:t>的比例入库，入库数量不为整数时向下取整。每个分包入库律所数量不少于2家，同时不超过4家。</w:t>
      </w:r>
    </w:p>
    <w:p>
      <w:pPr>
        <w:tabs>
          <w:tab w:val="left" w:pos="540"/>
          <w:tab w:val="left" w:pos="720"/>
        </w:tabs>
        <w:spacing w:line="560" w:lineRule="exact"/>
        <w:rPr>
          <w:rFonts w:ascii="仿宋" w:hAnsi="仿宋" w:eastAsia="仿宋"/>
          <w:sz w:val="32"/>
          <w:szCs w:val="32"/>
        </w:rPr>
      </w:pPr>
      <w:r>
        <w:rPr>
          <w:rFonts w:hint="eastAsia" w:ascii="仿宋" w:hAnsi="仿宋" w:eastAsia="仿宋"/>
          <w:sz w:val="32"/>
          <w:szCs w:val="32"/>
        </w:rPr>
        <w:t>（3）推荐入库供应商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评审结束后，根据每个分包的综合得分从高到低排序，依序推荐分包入库律所。</w:t>
      </w:r>
    </w:p>
    <w:p>
      <w:pPr>
        <w:tabs>
          <w:tab w:val="left" w:pos="540"/>
          <w:tab w:val="left" w:pos="720"/>
        </w:tabs>
        <w:spacing w:line="560" w:lineRule="exact"/>
        <w:rPr>
          <w:rFonts w:ascii="仿宋" w:hAnsi="仿宋" w:eastAsia="仿宋"/>
          <w:sz w:val="32"/>
          <w:szCs w:val="32"/>
        </w:rPr>
      </w:pPr>
      <w:r>
        <w:rPr>
          <w:rFonts w:hint="eastAsia" w:ascii="仿宋" w:hAnsi="仿宋" w:eastAsia="仿宋"/>
          <w:sz w:val="32"/>
          <w:szCs w:val="32"/>
        </w:rPr>
        <w:t>（4）评审过程保密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评审小组成员不得透露与比选有关的供应商的技术资料、商务信息和其他信息。</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在比选期间，若供应商有企图影响采购人的任何活动，此将导致其比选活动即时终止，由此而引发的一切法律后果将由其自行承担。</w:t>
      </w:r>
    </w:p>
    <w:p>
      <w:pPr>
        <w:numPr>
          <w:ilvl w:val="0"/>
          <w:numId w:val="1"/>
        </w:numPr>
        <w:tabs>
          <w:tab w:val="left" w:pos="540"/>
          <w:tab w:val="left" w:pos="720"/>
          <w:tab w:val="left" w:pos="900"/>
        </w:tabs>
        <w:spacing w:line="560" w:lineRule="exact"/>
        <w:ind w:hanging="60"/>
        <w:rPr>
          <w:rFonts w:ascii="方正仿宋_GBK" w:hAnsi="宋体" w:eastAsia="方正仿宋_GBK"/>
          <w:b/>
          <w:sz w:val="32"/>
          <w:szCs w:val="32"/>
        </w:rPr>
      </w:pPr>
      <w:r>
        <w:rPr>
          <w:rFonts w:hint="eastAsia" w:ascii="方正仿宋_GBK" w:hAnsi="宋体" w:eastAsia="方正仿宋_GBK"/>
          <w:b/>
          <w:sz w:val="32"/>
          <w:szCs w:val="32"/>
        </w:rPr>
        <w:t>成交通知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评审结果报重庆银行贵阳分行有权审批部门审批后，即以书面形式向供应商发出入库通知书。供应商凭入库通知书与我行签订《合作意向书》。</w:t>
      </w:r>
    </w:p>
    <w:p>
      <w:pPr>
        <w:adjustRightInd w:val="0"/>
        <w:snapToGrid w:val="0"/>
        <w:spacing w:line="560" w:lineRule="exact"/>
        <w:ind w:firstLine="640" w:firstLineChars="200"/>
        <w:rPr>
          <w:rFonts w:ascii="仿宋" w:hAnsi="仿宋" w:eastAsia="仿宋"/>
          <w:b/>
          <w:sz w:val="32"/>
          <w:szCs w:val="32"/>
        </w:rPr>
      </w:pPr>
      <w:r>
        <w:rPr>
          <w:rFonts w:hint="eastAsia" w:ascii="仿宋" w:hAnsi="仿宋" w:eastAsia="仿宋"/>
          <w:sz w:val="32"/>
          <w:szCs w:val="32"/>
        </w:rPr>
        <w:t>采购人无义务向供应商解释比选失败原因，入库申请文件概不退还。</w:t>
      </w:r>
    </w:p>
    <w:p>
      <w:pPr>
        <w:numPr>
          <w:ilvl w:val="0"/>
          <w:numId w:val="1"/>
        </w:numPr>
        <w:tabs>
          <w:tab w:val="left" w:pos="540"/>
          <w:tab w:val="left" w:pos="720"/>
          <w:tab w:val="left" w:pos="900"/>
        </w:tabs>
        <w:spacing w:line="560" w:lineRule="exact"/>
        <w:ind w:hanging="60"/>
        <w:rPr>
          <w:rFonts w:ascii="方正仿宋_GBK" w:hAnsi="宋体" w:eastAsia="方正仿宋_GBK"/>
          <w:b/>
          <w:sz w:val="32"/>
          <w:szCs w:val="32"/>
        </w:rPr>
      </w:pPr>
      <w:r>
        <w:rPr>
          <w:rFonts w:hint="eastAsia" w:ascii="方正仿宋_GBK" w:hAnsi="宋体" w:eastAsia="方正仿宋_GBK"/>
          <w:b/>
          <w:sz w:val="32"/>
          <w:szCs w:val="32"/>
        </w:rPr>
        <w:t>其他</w:t>
      </w:r>
    </w:p>
    <w:p>
      <w:pPr>
        <w:pStyle w:val="13"/>
        <w:numPr>
          <w:ilvl w:val="0"/>
          <w:numId w:val="5"/>
        </w:numPr>
        <w:tabs>
          <w:tab w:val="left" w:pos="0"/>
          <w:tab w:val="left" w:pos="720"/>
        </w:tabs>
        <w:spacing w:line="560" w:lineRule="exact"/>
        <w:ind w:firstLineChars="0"/>
        <w:rPr>
          <w:rFonts w:ascii="仿宋" w:hAnsi="仿宋" w:eastAsia="仿宋"/>
          <w:sz w:val="32"/>
          <w:szCs w:val="32"/>
        </w:rPr>
      </w:pPr>
      <w:r>
        <w:rPr>
          <w:rFonts w:hint="eastAsia" w:ascii="仿宋" w:hAnsi="仿宋" w:eastAsia="仿宋"/>
          <w:sz w:val="32"/>
          <w:szCs w:val="32"/>
        </w:rPr>
        <w:t>采购人在任何时候都可以取消本次入库征集活动，并且采购人不一定要接受所收到的入库申请文件。采购人不因为本次入库征集活动而对供应商产生任何义务。</w:t>
      </w:r>
    </w:p>
    <w:p>
      <w:pPr>
        <w:pStyle w:val="13"/>
        <w:numPr>
          <w:ilvl w:val="0"/>
          <w:numId w:val="5"/>
        </w:numPr>
        <w:tabs>
          <w:tab w:val="left" w:pos="0"/>
          <w:tab w:val="left" w:pos="720"/>
        </w:tabs>
        <w:spacing w:line="560" w:lineRule="exact"/>
        <w:ind w:firstLineChars="0"/>
        <w:rPr>
          <w:rFonts w:hint="eastAsia" w:ascii="仿宋" w:hAnsi="仿宋" w:eastAsia="仿宋"/>
          <w:sz w:val="32"/>
          <w:szCs w:val="32"/>
        </w:rPr>
      </w:pPr>
      <w:r>
        <w:rPr>
          <w:rFonts w:hint="eastAsia" w:ascii="仿宋" w:hAnsi="仿宋" w:eastAsia="仿宋"/>
          <w:sz w:val="32"/>
          <w:szCs w:val="32"/>
        </w:rPr>
        <w:t>如果在比选过程中或者在签署合作意向书后，采购人发现并查实供应商所提供入库申请比选文件中存在任何虚假或不实信息或者伪造数据、资料或证书，发生重大泄密行为等情况，或供应商发生任何事项导致供应商不符合采购人比选标准所规定条件，采购人将有权随时取消供应商的比选资格或终止合同而无需承担任何责任。</w:t>
      </w:r>
    </w:p>
    <w:p>
      <w:pPr>
        <w:pStyle w:val="2"/>
        <w:spacing w:line="360" w:lineRule="auto"/>
        <w:jc w:val="center"/>
        <w:rPr>
          <w:sz w:val="36"/>
          <w:szCs w:val="36"/>
        </w:rPr>
      </w:pPr>
      <w:bookmarkStart w:id="3" w:name="_Toc453097401"/>
      <w:bookmarkStart w:id="4" w:name="_Toc20292"/>
      <w:bookmarkStart w:id="5" w:name="_Toc2779130"/>
      <w:r>
        <w:rPr>
          <w:rFonts w:hint="eastAsia"/>
          <w:sz w:val="36"/>
          <w:szCs w:val="36"/>
        </w:rPr>
        <w:t>第二部分</w:t>
      </w:r>
      <w:r>
        <w:rPr>
          <w:sz w:val="36"/>
          <w:szCs w:val="36"/>
        </w:rPr>
        <w:t>  </w:t>
      </w:r>
      <w:bookmarkEnd w:id="3"/>
      <w:bookmarkEnd w:id="4"/>
      <w:bookmarkStart w:id="6" w:name="_Toc22303"/>
      <w:bookmarkStart w:id="7" w:name="_Toc453097403"/>
      <w:r>
        <w:rPr>
          <w:rFonts w:hint="eastAsia"/>
          <w:sz w:val="36"/>
          <w:szCs w:val="36"/>
        </w:rPr>
        <w:t>入库申请文件格式</w:t>
      </w:r>
      <w:bookmarkEnd w:id="5"/>
      <w:bookmarkEnd w:id="6"/>
      <w:bookmarkEnd w:id="7"/>
    </w:p>
    <w:p>
      <w:pPr>
        <w:ind w:firstLine="560" w:firstLineChars="200"/>
        <w:jc w:val="left"/>
        <w:rPr>
          <w:rFonts w:ascii="方正小标宋_GBK" w:eastAsia="方正小标宋_GBK"/>
        </w:rPr>
      </w:pPr>
      <w:r>
        <w:rPr>
          <w:rFonts w:hint="eastAsia" w:ascii="方正小标宋_GBK" w:hAnsi="宋体" w:eastAsia="方正小标宋_GBK"/>
          <w:sz w:val="28"/>
          <w:szCs w:val="28"/>
        </w:rPr>
        <w:t>各申请人应按照本部分规定的格式及顺序组织编写和装订。</w:t>
      </w:r>
    </w:p>
    <w:p>
      <w:pPr>
        <w:pStyle w:val="3"/>
        <w:keepNext w:val="0"/>
        <w:keepLines w:val="0"/>
        <w:numPr>
          <w:ilvl w:val="1"/>
          <w:numId w:val="6"/>
        </w:numPr>
        <w:autoSpaceDE w:val="0"/>
        <w:autoSpaceDN w:val="0"/>
        <w:adjustRightInd w:val="0"/>
        <w:spacing w:before="240" w:beforeLines="100" w:after="0" w:line="240" w:lineRule="auto"/>
        <w:jc w:val="left"/>
        <w:rPr>
          <w:rFonts w:ascii="仿宋_GB2312" w:eastAsia="仿宋_GB2312"/>
          <w:sz w:val="28"/>
        </w:rPr>
      </w:pPr>
      <w:bookmarkStart w:id="8" w:name="_Toc306798308"/>
      <w:bookmarkStart w:id="9" w:name="_Toc306798307"/>
      <w:r>
        <w:rPr>
          <w:rFonts w:hint="eastAsia"/>
          <w:sz w:val="28"/>
        </w:rPr>
        <w:t>申请函格式</w:t>
      </w:r>
      <w:bookmarkEnd w:id="8"/>
    </w:p>
    <w:p>
      <w:pPr>
        <w:spacing w:line="500" w:lineRule="exact"/>
        <w:ind w:firstLine="643" w:firstLineChars="200"/>
        <w:jc w:val="center"/>
        <w:rPr>
          <w:rFonts w:ascii="宋体" w:hAnsi="宋体"/>
          <w:b/>
          <w:sz w:val="32"/>
          <w:szCs w:val="32"/>
        </w:rPr>
      </w:pPr>
      <w:r>
        <w:rPr>
          <w:rFonts w:hint="eastAsia" w:ascii="宋体" w:hAnsi="宋体"/>
          <w:b/>
          <w:sz w:val="32"/>
          <w:szCs w:val="32"/>
        </w:rPr>
        <w:t>申  请  函</w:t>
      </w:r>
    </w:p>
    <w:p>
      <w:pPr>
        <w:spacing w:line="500" w:lineRule="exact"/>
        <w:ind w:firstLine="3244" w:firstLineChars="1545"/>
        <w:rPr>
          <w:rFonts w:ascii="宋体" w:hAnsi="宋体"/>
          <w:szCs w:val="21"/>
        </w:rPr>
      </w:pPr>
    </w:p>
    <w:p>
      <w:pPr>
        <w:tabs>
          <w:tab w:val="left" w:pos="6300"/>
        </w:tabs>
        <w:spacing w:line="500" w:lineRule="exact"/>
        <w:rPr>
          <w:rFonts w:ascii="仿宋" w:hAnsi="仿宋" w:eastAsia="仿宋"/>
          <w:sz w:val="30"/>
          <w:szCs w:val="30"/>
        </w:rPr>
      </w:pPr>
      <w:r>
        <w:rPr>
          <w:rFonts w:hint="eastAsia" w:ascii="仿宋" w:hAnsi="仿宋" w:eastAsia="仿宋"/>
          <w:sz w:val="30"/>
          <w:szCs w:val="30"/>
        </w:rPr>
        <w:t>致：</w:t>
      </w:r>
      <w:r>
        <w:rPr>
          <w:rFonts w:hint="eastAsia" w:ascii="仿宋" w:hAnsi="仿宋" w:eastAsia="仿宋"/>
          <w:sz w:val="30"/>
          <w:szCs w:val="30"/>
          <w:u w:val="single"/>
        </w:rPr>
        <w:t xml:space="preserve"> 重庆银行股份有限公司贵阳分行</w:t>
      </w:r>
      <w:r>
        <w:rPr>
          <w:rFonts w:hint="eastAsia" w:ascii="仿宋" w:hAnsi="仿宋" w:eastAsia="仿宋"/>
          <w:sz w:val="30"/>
          <w:szCs w:val="30"/>
        </w:rPr>
        <w:t>：</w:t>
      </w:r>
    </w:p>
    <w:p>
      <w:pPr>
        <w:spacing w:before="120" w:beforeLines="50" w:line="500" w:lineRule="exact"/>
        <w:ind w:firstLine="600" w:firstLineChars="200"/>
        <w:rPr>
          <w:rFonts w:ascii="仿宋" w:hAnsi="仿宋" w:eastAsia="仿宋"/>
          <w:sz w:val="30"/>
          <w:szCs w:val="30"/>
        </w:rPr>
      </w:pPr>
      <w:r>
        <w:rPr>
          <w:rFonts w:hint="eastAsia" w:ascii="仿宋" w:hAnsi="仿宋" w:eastAsia="仿宋"/>
          <w:sz w:val="30"/>
          <w:szCs w:val="30"/>
        </w:rPr>
        <w:t>根据贵行</w:t>
      </w:r>
      <w:r>
        <w:rPr>
          <w:rFonts w:hint="eastAsia" w:ascii="仿宋" w:hAnsi="仿宋" w:eastAsia="仿宋"/>
          <w:sz w:val="30"/>
          <w:szCs w:val="30"/>
          <w:u w:val="single"/>
        </w:rPr>
        <w:t xml:space="preserve">辖属异地分支机构外聘律所备选库建库项目 </w:t>
      </w:r>
      <w:r>
        <w:rPr>
          <w:rFonts w:hint="eastAsia" w:ascii="仿宋" w:hAnsi="仿宋" w:eastAsia="仿宋"/>
          <w:sz w:val="30"/>
          <w:szCs w:val="30"/>
        </w:rPr>
        <w:t>的入库比选文件，我公司正式授权下述签字人</w:t>
      </w:r>
      <w:r>
        <w:rPr>
          <w:rFonts w:hint="eastAsia" w:ascii="仿宋" w:hAnsi="仿宋" w:eastAsia="仿宋"/>
          <w:sz w:val="30"/>
          <w:szCs w:val="30"/>
          <w:u w:val="single"/>
        </w:rPr>
        <w:t xml:space="preserve">                   </w:t>
      </w:r>
      <w:r>
        <w:rPr>
          <w:rFonts w:hint="eastAsia" w:ascii="仿宋" w:hAnsi="仿宋" w:eastAsia="仿宋"/>
          <w:sz w:val="30"/>
          <w:szCs w:val="30"/>
        </w:rPr>
        <w:t>(姓名和职务)代表我方</w:t>
      </w:r>
      <w:r>
        <w:rPr>
          <w:rFonts w:hint="eastAsia" w:ascii="仿宋" w:hAnsi="仿宋" w:eastAsia="仿宋"/>
          <w:sz w:val="30"/>
          <w:szCs w:val="30"/>
          <w:u w:val="single"/>
        </w:rPr>
        <w:t xml:space="preserve">                     </w:t>
      </w:r>
      <w:r>
        <w:rPr>
          <w:rFonts w:hint="eastAsia" w:ascii="仿宋" w:hAnsi="仿宋" w:eastAsia="仿宋"/>
          <w:sz w:val="30"/>
          <w:szCs w:val="30"/>
        </w:rPr>
        <w:t>（申请人名称），提交下述文件正本壹份，副本壹份。</w:t>
      </w:r>
    </w:p>
    <w:p>
      <w:pPr>
        <w:spacing w:before="120" w:beforeLines="50" w:line="500" w:lineRule="exact"/>
        <w:ind w:firstLine="600" w:firstLineChars="200"/>
        <w:rPr>
          <w:rFonts w:ascii="仿宋" w:hAnsi="仿宋" w:eastAsia="仿宋"/>
          <w:sz w:val="30"/>
          <w:szCs w:val="30"/>
        </w:rPr>
      </w:pPr>
      <w:r>
        <w:rPr>
          <w:rFonts w:hint="eastAsia" w:ascii="仿宋" w:hAnsi="仿宋" w:eastAsia="仿宋"/>
          <w:sz w:val="30"/>
          <w:szCs w:val="30"/>
        </w:rPr>
        <w:t>据此函，签字人兹宣布同意如下：</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一、我方完全理解并接受该项目入库比选文件所有要求。</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二、我方提交的所有入库申请文件、资料都是准确和真实的，如有虚假或隐瞒，我方愿意承担一切法律责任。</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三、如果我方取得入库资格，我方将在收到《入库通知书》后，按贵行要求的时限，与贵行签订相关合同协议。我方将履行比选入库文件中规定的各项要求以及我方入库申请文件的各项承诺，按相关法规及合同约定条款承担我方责任。</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四、与本此采购有关的一切往来通讯请寄：</w:t>
      </w:r>
    </w:p>
    <w:p>
      <w:pPr>
        <w:tabs>
          <w:tab w:val="left" w:pos="6300"/>
        </w:tabs>
        <w:spacing w:line="500" w:lineRule="exact"/>
        <w:ind w:firstLine="600" w:firstLineChars="200"/>
        <w:rPr>
          <w:rFonts w:ascii="仿宋" w:hAnsi="仿宋" w:eastAsia="仿宋"/>
          <w:sz w:val="30"/>
          <w:szCs w:val="30"/>
          <w:u w:val="single"/>
        </w:rPr>
      </w:pPr>
      <w:r>
        <w:rPr>
          <w:rFonts w:hint="eastAsia" w:ascii="仿宋" w:hAnsi="仿宋" w:eastAsia="仿宋"/>
          <w:sz w:val="30"/>
          <w:szCs w:val="30"/>
        </w:rPr>
        <w:t>地   址：</w:t>
      </w:r>
      <w:r>
        <w:rPr>
          <w:rFonts w:hint="eastAsia" w:ascii="仿宋" w:hAnsi="仿宋" w:eastAsia="仿宋"/>
          <w:sz w:val="30"/>
          <w:szCs w:val="30"/>
          <w:u w:val="single"/>
        </w:rPr>
        <w:t xml:space="preserve">                      </w:t>
      </w:r>
      <w:r>
        <w:rPr>
          <w:rFonts w:hint="eastAsia" w:ascii="仿宋" w:hAnsi="仿宋" w:eastAsia="仿宋"/>
          <w:sz w:val="30"/>
          <w:szCs w:val="30"/>
        </w:rPr>
        <w:t xml:space="preserve"> 邮   编：</w:t>
      </w:r>
      <w:r>
        <w:rPr>
          <w:rFonts w:hint="eastAsia" w:ascii="仿宋" w:hAnsi="仿宋" w:eastAsia="仿宋"/>
          <w:sz w:val="30"/>
          <w:szCs w:val="30"/>
          <w:u w:val="single"/>
        </w:rPr>
        <w:t xml:space="preserve">                       </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电   话：</w:t>
      </w:r>
      <w:r>
        <w:rPr>
          <w:rFonts w:hint="eastAsia" w:ascii="仿宋" w:hAnsi="仿宋" w:eastAsia="仿宋"/>
          <w:sz w:val="30"/>
          <w:szCs w:val="30"/>
          <w:u w:val="single"/>
        </w:rPr>
        <w:t xml:space="preserve">                       </w:t>
      </w:r>
      <w:r>
        <w:rPr>
          <w:rFonts w:hint="eastAsia" w:ascii="仿宋" w:hAnsi="仿宋" w:eastAsia="仿宋"/>
          <w:sz w:val="30"/>
          <w:szCs w:val="30"/>
        </w:rPr>
        <w:t>传   真：</w:t>
      </w:r>
      <w:r>
        <w:rPr>
          <w:rFonts w:hint="eastAsia" w:ascii="仿宋" w:hAnsi="仿宋" w:eastAsia="仿宋"/>
          <w:sz w:val="30"/>
          <w:szCs w:val="30"/>
          <w:u w:val="single"/>
        </w:rPr>
        <w:t xml:space="preserve">                      </w:t>
      </w:r>
    </w:p>
    <w:p>
      <w:pPr>
        <w:tabs>
          <w:tab w:val="left" w:pos="6300"/>
        </w:tabs>
        <w:spacing w:line="500" w:lineRule="exact"/>
        <w:ind w:firstLine="600" w:firstLineChars="200"/>
        <w:rPr>
          <w:rFonts w:ascii="仿宋" w:hAnsi="仿宋" w:eastAsia="仿宋"/>
          <w:sz w:val="30"/>
          <w:szCs w:val="30"/>
        </w:rPr>
      </w:pPr>
      <w:r>
        <w:rPr>
          <w:rFonts w:hint="eastAsia" w:ascii="仿宋" w:hAnsi="仿宋" w:eastAsia="仿宋"/>
          <w:sz w:val="30"/>
          <w:szCs w:val="30"/>
        </w:rPr>
        <w:t>申请人（盖章）：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300"/>
        </w:tabs>
        <w:spacing w:line="500" w:lineRule="exact"/>
        <w:ind w:firstLine="600" w:firstLineChars="200"/>
        <w:rPr>
          <w:rFonts w:ascii="仿宋" w:hAnsi="仿宋" w:eastAsia="仿宋"/>
          <w:sz w:val="30"/>
          <w:szCs w:val="30"/>
          <w:u w:val="single"/>
        </w:rPr>
      </w:pPr>
      <w:r>
        <w:rPr>
          <w:rFonts w:hint="eastAsia" w:ascii="仿宋" w:hAnsi="仿宋" w:eastAsia="仿宋"/>
          <w:sz w:val="30"/>
          <w:szCs w:val="30"/>
        </w:rPr>
        <w:t>法人代表或负责人或授权代表（签字或盖章）：</w:t>
      </w:r>
      <w:r>
        <w:rPr>
          <w:rFonts w:hint="eastAsia" w:ascii="仿宋" w:hAnsi="仿宋" w:eastAsia="仿宋"/>
          <w:sz w:val="30"/>
          <w:szCs w:val="30"/>
          <w:u w:val="single"/>
        </w:rPr>
        <w:t xml:space="preserve">                 </w:t>
      </w:r>
    </w:p>
    <w:p>
      <w:pPr>
        <w:tabs>
          <w:tab w:val="left" w:pos="6300"/>
        </w:tabs>
        <w:spacing w:line="500" w:lineRule="exact"/>
        <w:ind w:firstLine="7200" w:firstLineChars="2400"/>
        <w:rPr>
          <w:rFonts w:ascii="仿宋" w:hAnsi="仿宋" w:eastAsia="仿宋"/>
          <w:sz w:val="30"/>
          <w:szCs w:val="30"/>
        </w:rPr>
      </w:pPr>
    </w:p>
    <w:p>
      <w:pPr>
        <w:tabs>
          <w:tab w:val="left" w:pos="6300"/>
        </w:tabs>
        <w:spacing w:line="500" w:lineRule="exact"/>
        <w:ind w:firstLine="6300" w:firstLineChars="2100"/>
        <w:rPr>
          <w:rFonts w:ascii="宋体" w:hAnsi="宋体"/>
          <w:sz w:val="30"/>
          <w:szCs w:val="30"/>
        </w:rPr>
      </w:pPr>
      <w:r>
        <w:rPr>
          <w:rFonts w:hint="eastAsia" w:ascii="仿宋" w:hAnsi="仿宋" w:eastAsia="仿宋"/>
          <w:sz w:val="30"/>
          <w:szCs w:val="30"/>
        </w:rPr>
        <w:t>年     月     日</w:t>
      </w:r>
    </w:p>
    <w:p>
      <w:pPr>
        <w:widowControl/>
        <w:jc w:val="left"/>
        <w:rPr>
          <w:rFonts w:ascii="宋体" w:hAnsi="宋体"/>
          <w:sz w:val="24"/>
        </w:rPr>
        <w:sectPr>
          <w:endnotePr>
            <w:numFmt w:val="decimal"/>
          </w:endnotePr>
          <w:pgSz w:w="11907" w:h="16840"/>
          <w:pgMar w:top="1418" w:right="1134" w:bottom="1418" w:left="1134" w:header="964" w:footer="992" w:gutter="0"/>
          <w:cols w:space="720" w:num="1"/>
        </w:sectPr>
      </w:pPr>
    </w:p>
    <w:p/>
    <w:p>
      <w:pPr>
        <w:pStyle w:val="3"/>
        <w:keepNext w:val="0"/>
        <w:keepLines w:val="0"/>
        <w:numPr>
          <w:ilvl w:val="1"/>
          <w:numId w:val="6"/>
        </w:numPr>
        <w:autoSpaceDE w:val="0"/>
        <w:autoSpaceDN w:val="0"/>
        <w:adjustRightInd w:val="0"/>
        <w:spacing w:before="0" w:after="0" w:line="240" w:lineRule="auto"/>
        <w:jc w:val="left"/>
        <w:rPr>
          <w:sz w:val="28"/>
          <w:highlight w:val="none"/>
        </w:rPr>
      </w:pPr>
      <w:r>
        <w:rPr>
          <w:rFonts w:hint="eastAsia"/>
          <w:sz w:val="28"/>
          <w:highlight w:val="none"/>
          <w:lang w:eastAsia="zh-CN"/>
        </w:rPr>
        <w:t>执业许可证</w:t>
      </w:r>
      <w:r>
        <w:rPr>
          <w:rFonts w:hint="eastAsia"/>
          <w:sz w:val="28"/>
          <w:highlight w:val="none"/>
        </w:rPr>
        <w:t>、通过司法行政管理机关</w:t>
      </w:r>
      <w:r>
        <w:rPr>
          <w:rFonts w:hint="eastAsia"/>
          <w:sz w:val="28"/>
          <w:highlight w:val="none"/>
          <w:lang w:eastAsia="zh-CN"/>
        </w:rPr>
        <w:t>最近一年</w:t>
      </w:r>
      <w:r>
        <w:rPr>
          <w:rFonts w:hint="eastAsia"/>
          <w:sz w:val="28"/>
          <w:highlight w:val="none"/>
        </w:rPr>
        <w:t>年审</w:t>
      </w:r>
      <w:r>
        <w:rPr>
          <w:rFonts w:hint="eastAsia"/>
          <w:sz w:val="28"/>
          <w:highlight w:val="none"/>
          <w:lang w:eastAsia="zh-CN"/>
        </w:rPr>
        <w:t>相关资料、</w:t>
      </w:r>
      <w:r>
        <w:rPr>
          <w:rFonts w:hint="eastAsia"/>
          <w:sz w:val="28"/>
          <w:highlight w:val="none"/>
        </w:rPr>
        <w:t>执业人员证书、税收、社保缴纳及办公场所证明材料复印件（加盖公章）</w:t>
      </w:r>
    </w:p>
    <w:bookmarkEnd w:id="9"/>
    <w:p>
      <w:pPr>
        <w:pStyle w:val="3"/>
        <w:keepNext w:val="0"/>
        <w:keepLines w:val="0"/>
        <w:numPr>
          <w:ilvl w:val="1"/>
          <w:numId w:val="6"/>
        </w:numPr>
        <w:autoSpaceDE w:val="0"/>
        <w:autoSpaceDN w:val="0"/>
        <w:adjustRightInd w:val="0"/>
        <w:spacing w:before="0" w:after="0" w:line="240" w:lineRule="auto"/>
        <w:jc w:val="left"/>
        <w:rPr>
          <w:sz w:val="28"/>
        </w:rPr>
      </w:pPr>
      <w:bookmarkStart w:id="10" w:name="_Toc306798310"/>
      <w:bookmarkStart w:id="11" w:name="_Toc161727398"/>
      <w:r>
        <w:rPr>
          <w:rFonts w:hint="eastAsia"/>
          <w:sz w:val="28"/>
        </w:rPr>
        <w:t>授权委托书格式</w:t>
      </w:r>
      <w:bookmarkEnd w:id="10"/>
      <w:r>
        <w:rPr>
          <w:rFonts w:hint="eastAsia"/>
          <w:sz w:val="28"/>
        </w:rPr>
        <w:t>（如果有）</w:t>
      </w:r>
    </w:p>
    <w:p>
      <w:pPr>
        <w:spacing w:line="360" w:lineRule="auto"/>
        <w:jc w:val="center"/>
        <w:rPr>
          <w:rFonts w:ascii="宋体"/>
          <w:b/>
          <w:bCs/>
          <w:sz w:val="32"/>
          <w:szCs w:val="32"/>
        </w:rPr>
      </w:pPr>
      <w:bookmarkStart w:id="12" w:name="_Toc24297"/>
      <w:bookmarkStart w:id="13" w:name="_Toc5060"/>
      <w:r>
        <w:rPr>
          <w:rFonts w:hint="eastAsia" w:ascii="宋体"/>
          <w:b/>
          <w:bCs/>
          <w:sz w:val="32"/>
          <w:szCs w:val="32"/>
        </w:rPr>
        <w:t>授权委托书</w:t>
      </w:r>
    </w:p>
    <w:p>
      <w:pPr>
        <w:spacing w:line="360" w:lineRule="auto"/>
        <w:ind w:firstLine="420" w:firstLineChars="200"/>
        <w:rPr>
          <w:rFonts w:ascii="宋体"/>
        </w:rPr>
      </w:pPr>
    </w:p>
    <w:p>
      <w:pPr>
        <w:snapToGrid w:val="0"/>
        <w:spacing w:line="480" w:lineRule="exact"/>
        <w:rPr>
          <w:rFonts w:ascii="仿宋" w:hAnsi="仿宋" w:eastAsia="仿宋"/>
          <w:sz w:val="28"/>
          <w:szCs w:val="28"/>
        </w:rPr>
      </w:pPr>
      <w:r>
        <w:rPr>
          <w:rFonts w:hint="eastAsia" w:ascii="仿宋" w:hAnsi="仿宋" w:eastAsia="仿宋"/>
          <w:bCs/>
          <w:spacing w:val="8"/>
          <w:sz w:val="28"/>
          <w:szCs w:val="28"/>
        </w:rPr>
        <w:t>致：</w:t>
      </w:r>
      <w:r>
        <w:rPr>
          <w:rFonts w:hint="eastAsia" w:ascii="仿宋" w:hAnsi="仿宋" w:eastAsia="仿宋"/>
          <w:sz w:val="28"/>
          <w:szCs w:val="28"/>
          <w:u w:val="single"/>
        </w:rPr>
        <w:t xml:space="preserve"> 重庆银行股份有限公司贵阳分行 </w:t>
      </w:r>
      <w:r>
        <w:rPr>
          <w:rFonts w:hint="eastAsia" w:ascii="仿宋" w:hAnsi="仿宋" w:eastAsia="仿宋"/>
          <w:sz w:val="28"/>
          <w:szCs w:val="28"/>
        </w:rPr>
        <w:t xml:space="preserve">           </w:t>
      </w:r>
    </w:p>
    <w:p>
      <w:pPr>
        <w:snapToGrid w:val="0"/>
        <w:spacing w:line="480" w:lineRule="exact"/>
        <w:ind w:firstLine="840" w:firstLineChars="300"/>
        <w:rPr>
          <w:rFonts w:ascii="仿宋" w:hAnsi="仿宋" w:eastAsia="仿宋"/>
          <w:sz w:val="28"/>
          <w:szCs w:val="28"/>
        </w:rPr>
      </w:pPr>
      <w:r>
        <w:rPr>
          <w:rFonts w:hint="eastAsia" w:ascii="仿宋" w:hAnsi="仿宋" w:eastAsia="仿宋"/>
          <w:sz w:val="28"/>
          <w:szCs w:val="28"/>
        </w:rPr>
        <w:t>本授权书声明：注册于</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（申请人住址）的</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（申请人名称）法定代表人/负责人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（法定代表人/负责人姓名）代表本单位授权</w:t>
      </w:r>
      <w:r>
        <w:rPr>
          <w:rFonts w:hint="eastAsia" w:ascii="仿宋" w:hAnsi="仿宋" w:eastAsia="仿宋"/>
          <w:sz w:val="28"/>
          <w:szCs w:val="28"/>
          <w:u w:val="single"/>
        </w:rPr>
        <w:t xml:space="preserve">                </w:t>
      </w:r>
      <w:r>
        <w:rPr>
          <w:rFonts w:hint="eastAsia" w:ascii="仿宋" w:hAnsi="仿宋" w:eastAsia="仿宋"/>
          <w:sz w:val="28"/>
          <w:szCs w:val="28"/>
        </w:rPr>
        <w:t>（申请人代表姓名、职务）为本单位的合法代理人，就贵方组织的</w:t>
      </w:r>
      <w:r>
        <w:rPr>
          <w:rFonts w:hint="eastAsia" w:ascii="仿宋" w:hAnsi="仿宋" w:eastAsia="仿宋"/>
          <w:b/>
          <w:sz w:val="28"/>
          <w:szCs w:val="28"/>
          <w:u w:val="single"/>
        </w:rPr>
        <w:t xml:space="preserve">                          </w:t>
      </w:r>
      <w:r>
        <w:rPr>
          <w:rFonts w:hint="eastAsia" w:ascii="仿宋" w:hAnsi="仿宋" w:eastAsia="仿宋"/>
          <w:b w:val="0"/>
          <w:bCs/>
          <w:sz w:val="28"/>
          <w:szCs w:val="28"/>
          <w:u w:val="single"/>
        </w:rPr>
        <w:t xml:space="preserve"> </w:t>
      </w:r>
      <w:r>
        <w:rPr>
          <w:rFonts w:hint="eastAsia" w:ascii="仿宋" w:hAnsi="仿宋" w:eastAsia="仿宋"/>
          <w:b w:val="0"/>
          <w:bCs/>
          <w:sz w:val="28"/>
          <w:szCs w:val="28"/>
          <w:lang w:eastAsia="zh-CN"/>
        </w:rPr>
        <w:t>（</w:t>
      </w:r>
      <w:r>
        <w:rPr>
          <w:rFonts w:hint="eastAsia" w:ascii="仿宋" w:hAnsi="仿宋" w:eastAsia="仿宋"/>
          <w:sz w:val="28"/>
          <w:szCs w:val="28"/>
        </w:rPr>
        <w:t>项目名称</w:t>
      </w:r>
      <w:r>
        <w:rPr>
          <w:rFonts w:hint="eastAsia" w:ascii="仿宋" w:hAnsi="仿宋" w:eastAsia="仿宋"/>
          <w:sz w:val="28"/>
          <w:szCs w:val="28"/>
          <w:lang w:eastAsia="zh-CN"/>
        </w:rPr>
        <w:t>）</w:t>
      </w:r>
      <w:r>
        <w:rPr>
          <w:rFonts w:hint="eastAsia" w:ascii="仿宋" w:hAnsi="仿宋" w:eastAsia="仿宋"/>
          <w:sz w:val="28"/>
          <w:szCs w:val="28"/>
        </w:rPr>
        <w:t>，进行入库申请，以本单位名义处理一切与之有关的事务。</w:t>
      </w:r>
    </w:p>
    <w:p>
      <w:pPr>
        <w:snapToGrid w:val="0"/>
        <w:spacing w:line="480" w:lineRule="exact"/>
        <w:rPr>
          <w:rFonts w:ascii="仿宋" w:hAnsi="仿宋" w:eastAsia="仿宋"/>
          <w:sz w:val="28"/>
          <w:szCs w:val="28"/>
        </w:rPr>
      </w:pPr>
      <w:r>
        <w:rPr>
          <w:rFonts w:hint="eastAsia" w:ascii="仿宋" w:hAnsi="仿宋" w:eastAsia="仿宋"/>
          <w:sz w:val="28"/>
          <w:szCs w:val="28"/>
        </w:rPr>
        <w:t xml:space="preserve">    本授权书于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日签字生效，有效期为</w:t>
      </w:r>
      <w:r>
        <w:rPr>
          <w:rFonts w:hint="eastAsia" w:ascii="仿宋" w:hAnsi="仿宋" w:eastAsia="仿宋"/>
          <w:sz w:val="28"/>
          <w:szCs w:val="28"/>
          <w:u w:val="single"/>
        </w:rPr>
        <w:t>90</w:t>
      </w:r>
      <w:r>
        <w:rPr>
          <w:rFonts w:hint="eastAsia" w:ascii="仿宋" w:hAnsi="仿宋" w:eastAsia="仿宋"/>
          <w:sz w:val="28"/>
          <w:szCs w:val="28"/>
        </w:rPr>
        <w:t>天。在撤消授权的书面通知以前，本授权书一直有效。被授权人在授权书有效期内签署的所有文件不因授权的撤消而失效。代理人无转委托权。特此声明。</w:t>
      </w:r>
    </w:p>
    <w:p>
      <w:pPr>
        <w:snapToGrid w:val="0"/>
        <w:spacing w:line="480" w:lineRule="exact"/>
        <w:rPr>
          <w:rFonts w:ascii="仿宋" w:hAnsi="仿宋" w:eastAsia="仿宋"/>
          <w:sz w:val="28"/>
          <w:szCs w:val="28"/>
        </w:rPr>
      </w:pPr>
      <w:r>
        <w:rPr>
          <w:rFonts w:hint="eastAsia" w:ascii="仿宋" w:hAnsi="仿宋" w:eastAsia="仿宋"/>
          <w:sz w:val="28"/>
          <w:szCs w:val="28"/>
        </w:rPr>
        <w:t xml:space="preserve">    </w:t>
      </w:r>
    </w:p>
    <w:p>
      <w:pPr>
        <w:snapToGrid w:val="0"/>
        <w:spacing w:line="480" w:lineRule="exact"/>
        <w:rPr>
          <w:rFonts w:ascii="仿宋" w:hAnsi="仿宋" w:eastAsia="仿宋"/>
          <w:sz w:val="28"/>
          <w:szCs w:val="28"/>
        </w:rPr>
      </w:pPr>
      <w:r>
        <w:rPr>
          <w:rFonts w:hint="eastAsia" w:ascii="仿宋" w:hAnsi="仿宋" w:eastAsia="仿宋"/>
          <w:sz w:val="28"/>
          <w:szCs w:val="28"/>
        </w:rPr>
        <w:t xml:space="preserve">   申请人（盖章）：</w:t>
      </w:r>
    </w:p>
    <w:p>
      <w:pPr>
        <w:snapToGrid w:val="0"/>
        <w:spacing w:line="480" w:lineRule="exact"/>
        <w:ind w:firstLine="420" w:firstLineChars="150"/>
        <w:rPr>
          <w:rFonts w:ascii="仿宋" w:hAnsi="仿宋" w:eastAsia="仿宋"/>
          <w:sz w:val="28"/>
          <w:szCs w:val="28"/>
        </w:rPr>
      </w:pPr>
    </w:p>
    <w:p>
      <w:pPr>
        <w:snapToGrid w:val="0"/>
        <w:spacing w:line="480" w:lineRule="exact"/>
        <w:ind w:firstLine="420" w:firstLineChars="150"/>
        <w:rPr>
          <w:rFonts w:ascii="仿宋" w:hAnsi="仿宋" w:eastAsia="仿宋"/>
          <w:sz w:val="28"/>
          <w:szCs w:val="28"/>
        </w:rPr>
      </w:pPr>
      <w:r>
        <w:rPr>
          <w:rFonts w:hint="eastAsia" w:ascii="仿宋" w:hAnsi="仿宋" w:eastAsia="仿宋"/>
          <w:sz w:val="28"/>
          <w:szCs w:val="28"/>
        </w:rPr>
        <w:t>法定代表人/负责人签字：      被授权人签字：</w:t>
      </w:r>
    </w:p>
    <w:p>
      <w:pPr>
        <w:tabs>
          <w:tab w:val="left" w:pos="1440"/>
        </w:tabs>
        <w:snapToGrid w:val="0"/>
        <w:spacing w:line="480" w:lineRule="exact"/>
        <w:rPr>
          <w:rFonts w:ascii="仿宋" w:hAnsi="仿宋" w:eastAsia="仿宋"/>
          <w:sz w:val="28"/>
          <w:szCs w:val="28"/>
        </w:rPr>
      </w:pPr>
      <w:r>
        <w:rPr>
          <w:rFonts w:hint="eastAsia" w:ascii="仿宋" w:hAnsi="仿宋" w:eastAsia="仿宋"/>
          <w:sz w:val="28"/>
          <w:szCs w:val="28"/>
        </w:rPr>
        <w:t xml:space="preserve">   年     月     日             年    月     日</w:t>
      </w:r>
    </w:p>
    <w:p>
      <w:pPr>
        <w:spacing w:line="440" w:lineRule="exact"/>
        <w:rPr>
          <w:rFonts w:ascii="仿宋" w:hAnsi="仿宋" w:eastAsia="仿宋"/>
          <w:snapToGrid w:val="0"/>
          <w:sz w:val="24"/>
        </w:rPr>
      </w:pPr>
      <w:r>
        <w:rPr>
          <w:rFonts w:hint="eastAsia"/>
        </w:rPr>
        <mc:AlternateContent>
          <mc:Choice Requires="wps">
            <w:drawing>
              <wp:anchor distT="0" distB="0" distL="0" distR="0" simplePos="0" relativeHeight="1024" behindDoc="0" locked="0" layoutInCell="0" allowOverlap="1">
                <wp:simplePos x="0" y="0"/>
                <wp:positionH relativeFrom="column">
                  <wp:posOffset>-113665</wp:posOffset>
                </wp:positionH>
                <wp:positionV relativeFrom="paragraph">
                  <wp:posOffset>422275</wp:posOffset>
                </wp:positionV>
                <wp:extent cx="2628265" cy="1287780"/>
                <wp:effectExtent l="10160" t="12700" r="9525" b="13970"/>
                <wp:wrapNone/>
                <wp:docPr id="1026" name="矩形 2"/>
                <wp:cNvGraphicFramePr/>
                <a:graphic xmlns:a="http://schemas.openxmlformats.org/drawingml/2006/main">
                  <a:graphicData uri="http://schemas.microsoft.com/office/word/2010/wordprocessingShape">
                    <wps:wsp>
                      <wps:cNvSpPr/>
                      <wps:spPr>
                        <a:xfrm>
                          <a:off x="0" y="0"/>
                          <a:ext cx="262826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法定代表人/负责人身份证复印件</w:t>
                            </w:r>
                          </w:p>
                        </w:txbxContent>
                      </wps:txbx>
                      <wps:bodyPr vert="horz" wrap="square" lIns="91440" tIns="45720" rIns="91440" bIns="45720" anchor="t" upright="1">
                        <a:noAutofit/>
                      </wps:bodyPr>
                    </wps:wsp>
                  </a:graphicData>
                </a:graphic>
              </wp:anchor>
            </w:drawing>
          </mc:Choice>
          <mc:Fallback>
            <w:pict>
              <v:rect id="矩形 2" o:spid="_x0000_s1026" o:spt="1" style="position:absolute;left:0pt;margin-left:-8.95pt;margin-top:33.25pt;height:101.4pt;width:206.95pt;z-index:1024;mso-width-relative:page;mso-height-relative:page;" fillcolor="#FFFFFF" filled="t" stroked="t" coordsize="21600,21600" o:allowincell="f" o:gfxdata="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9zb27YAAAACgEAAA8AAAAAAAAAAQAgAAAAIgAAAGRycy9kb3ducmV2LnhtbFBLAQIUABQAAAAI&#10;AIdO4kBcPNkmJgIAAFIEAAAOAAAAAAAAAAEAIAAAACcBAABkcnMvZTJvRG9jLnhtbFBLBQYAAAAA&#10;BgAGAFkBAAC/BQ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法定代表人/负责人身份证复印件</w:t>
                      </w:r>
                    </w:p>
                  </w:txbxContent>
                </v:textbox>
              </v:rect>
            </w:pict>
          </mc:Fallback>
        </mc:AlternateContent>
      </w:r>
      <w:r>
        <w:rPr>
          <w:rFonts w:hint="eastAsia"/>
        </w:rPr>
        <mc:AlternateContent>
          <mc:Choice Requires="wps">
            <w:drawing>
              <wp:anchor distT="0" distB="0" distL="0" distR="0" simplePos="0" relativeHeight="1024" behindDoc="0" locked="0" layoutInCell="0" allowOverlap="1">
                <wp:simplePos x="0" y="0"/>
                <wp:positionH relativeFrom="column">
                  <wp:posOffset>2886075</wp:posOffset>
                </wp:positionH>
                <wp:positionV relativeFrom="paragraph">
                  <wp:posOffset>396240</wp:posOffset>
                </wp:positionV>
                <wp:extent cx="2628900" cy="1287780"/>
                <wp:effectExtent l="9525" t="5715" r="9525" b="11430"/>
                <wp:wrapNone/>
                <wp:docPr id="1027" name="矩形 1"/>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被授权人身份证复印件</w:t>
                            </w:r>
                          </w:p>
                        </w:txbxContent>
                      </wps:txbx>
                      <wps:bodyPr vert="horz" wrap="square" lIns="91440" tIns="45720" rIns="91440" bIns="45720" anchor="t" upright="1">
                        <a:noAutofit/>
                      </wps:bodyPr>
                    </wps:wsp>
                  </a:graphicData>
                </a:graphic>
              </wp:anchor>
            </w:drawing>
          </mc:Choice>
          <mc:Fallback>
            <w:pict>
              <v:rect id="矩形 1" o:spid="_x0000_s1026" o:spt="1" style="position:absolute;left:0pt;margin-left:227.25pt;margin-top:31.2pt;height:101.4pt;width:207pt;z-index:1024;mso-width-relative:page;mso-height-relative:page;" fillcolor="#FFFFFF" filled="t" stroked="t" coordsize="21600,21600" o:allowincell="f" o:gfxdata="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PANgfYAAAACgEAAA8AAAAAAAAAAQAgAAAAIgAAAGRycy9kb3ducmV2LnhtbFBLAQIUABQAAAAI&#10;AIdO4kAKuT3aJgIAAFIEAAAOAAAAAAAAAAEAIAAAACcBAABkcnMvZTJvRG9jLnhtbFBLBQYAAAAA&#10;BgAGAFkBAAC/BQ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被授权人身份证复印件</w:t>
                      </w:r>
                    </w:p>
                  </w:txbxContent>
                </v:textbox>
              </v:rect>
            </w:pict>
          </mc:Fallback>
        </mc:AlternateContent>
      </w:r>
    </w:p>
    <w:p>
      <w:pPr>
        <w:spacing w:line="440" w:lineRule="exact"/>
        <w:rPr>
          <w:rFonts w:ascii="仿宋" w:hAnsi="仿宋" w:eastAsia="仿宋"/>
          <w:spacing w:val="8"/>
          <w:sz w:val="24"/>
        </w:rPr>
      </w:pPr>
    </w:p>
    <w:p>
      <w:pPr>
        <w:spacing w:line="440" w:lineRule="exact"/>
        <w:rPr>
          <w:rFonts w:ascii="仿宋" w:hAnsi="仿宋" w:eastAsia="仿宋"/>
          <w:spacing w:val="8"/>
          <w:sz w:val="24"/>
        </w:rPr>
      </w:pPr>
    </w:p>
    <w:p>
      <w:pPr>
        <w:spacing w:line="440" w:lineRule="exact"/>
        <w:rPr>
          <w:rFonts w:ascii="仿宋" w:hAnsi="仿宋" w:eastAsia="仿宋"/>
          <w:spacing w:val="8"/>
          <w:sz w:val="24"/>
        </w:rPr>
      </w:pPr>
    </w:p>
    <w:p>
      <w:pPr>
        <w:spacing w:line="440" w:lineRule="exact"/>
        <w:rPr>
          <w:rFonts w:ascii="仿宋" w:hAnsi="仿宋" w:eastAsia="仿宋"/>
          <w:snapToGrid w:val="0"/>
          <w:sz w:val="24"/>
        </w:rPr>
      </w:pPr>
    </w:p>
    <w:p>
      <w:pPr>
        <w:spacing w:line="480" w:lineRule="auto"/>
        <w:ind w:firstLine="480" w:firstLineChars="200"/>
        <w:rPr>
          <w:rFonts w:ascii="仿宋" w:hAnsi="仿宋" w:eastAsia="仿宋"/>
          <w:sz w:val="24"/>
          <w:szCs w:val="21"/>
          <w:shd w:val="clear" w:color="auto" w:fill="auto"/>
        </w:rPr>
      </w:pPr>
    </w:p>
    <w:bookmarkEnd w:id="12"/>
    <w:bookmarkEnd w:id="13"/>
    <w:p>
      <w:pPr>
        <w:pStyle w:val="4"/>
        <w:tabs>
          <w:tab w:val="left" w:pos="6300"/>
        </w:tabs>
        <w:spacing w:line="500" w:lineRule="exact"/>
        <w:jc w:val="left"/>
        <w:rPr>
          <w:rFonts w:ascii="Times New Roman" w:hAnsi="Times New Roman" w:eastAsia="宋体"/>
          <w:b/>
          <w:bCs/>
          <w:kern w:val="2"/>
          <w:szCs w:val="32"/>
          <w:shd w:val="clear" w:color="auto" w:fill="auto"/>
        </w:rPr>
      </w:pPr>
      <w:bookmarkStart w:id="14" w:name="_Toc306798312"/>
      <w:r>
        <w:rPr>
          <w:rFonts w:hint="eastAsia" w:hAnsi="Times New Roman"/>
          <w:b/>
          <w:kern w:val="2"/>
          <w:sz w:val="30"/>
          <w:szCs w:val="30"/>
          <w:highlight w:val="none"/>
          <w:shd w:val="clear" w:color="auto" w:fill="auto"/>
        </w:rPr>
        <w:t>四、</w:t>
      </w:r>
      <w:r>
        <w:rPr>
          <w:rFonts w:hint="eastAsia" w:ascii="Times New Roman" w:hAnsi="Times New Roman" w:eastAsia="宋体"/>
          <w:b/>
          <w:bCs/>
          <w:kern w:val="2"/>
          <w:szCs w:val="32"/>
          <w:shd w:val="clear" w:color="auto" w:fill="auto"/>
        </w:rPr>
        <w:t>入库基本资格条件承诺书</w:t>
      </w:r>
    </w:p>
    <w:p>
      <w:pPr>
        <w:adjustRightInd w:val="0"/>
        <w:snapToGrid w:val="0"/>
        <w:spacing w:line="600" w:lineRule="exact"/>
        <w:ind w:firstLine="2506" w:firstLineChars="895"/>
        <w:rPr>
          <w:rFonts w:ascii="方正小标宋_GBK" w:eastAsia="方正小标宋_GBK"/>
          <w:sz w:val="28"/>
          <w:szCs w:val="28"/>
          <w:shd w:val="clear" w:color="auto" w:fill="auto"/>
        </w:rPr>
      </w:pPr>
      <w:r>
        <w:rPr>
          <w:rFonts w:hint="eastAsia" w:ascii="方正小标宋_GBK" w:eastAsia="方正小标宋_GBK"/>
          <w:sz w:val="28"/>
          <w:szCs w:val="28"/>
          <w:shd w:val="clear" w:color="auto" w:fill="auto"/>
        </w:rPr>
        <w:t>入库基本资格条件承诺书</w:t>
      </w:r>
    </w:p>
    <w:p>
      <w:pPr>
        <w:adjustRightInd w:val="0"/>
        <w:snapToGrid w:val="0"/>
        <w:spacing w:line="500" w:lineRule="exact"/>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重庆银行股份有限公司贵阳分行：</w:t>
      </w:r>
    </w:p>
    <w:p>
      <w:pPr>
        <w:adjustRightInd w:val="0"/>
        <w:snapToGrid w:val="0"/>
        <w:spacing w:line="600" w:lineRule="exact"/>
        <w:ind w:firstLine="560" w:firstLineChars="200"/>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我单位作为申请人郑重承诺如下：</w:t>
      </w:r>
    </w:p>
    <w:p>
      <w:pPr>
        <w:numPr>
          <w:ilvl w:val="0"/>
          <w:numId w:val="7"/>
        </w:numPr>
        <w:adjustRightInd w:val="0"/>
        <w:snapToGrid w:val="0"/>
        <w:spacing w:line="500" w:lineRule="exact"/>
        <w:ind w:firstLine="560" w:firstLineChars="200"/>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依法设立并取得执业许可证的供应商，且通过国家行政管理机关年审；……</w:t>
      </w: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w:t>
      </w: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p>
    <w:p>
      <w:pPr>
        <w:adjustRightInd w:val="0"/>
        <w:snapToGrid w:val="0"/>
        <w:spacing w:line="500" w:lineRule="exact"/>
        <w:ind w:left="560"/>
        <w:rPr>
          <w:rFonts w:ascii="仿宋" w:hAnsi="仿宋" w:eastAsia="仿宋" w:cs="MingLiU"/>
          <w:snapToGrid w:val="0"/>
          <w:color w:val="000000"/>
          <w:kern w:val="0"/>
          <w:position w:val="-2"/>
          <w:sz w:val="24"/>
          <w:shd w:val="clear" w:color="auto" w:fill="auto"/>
        </w:rPr>
      </w:pP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adjustRightInd w:val="0"/>
        <w:snapToGrid w:val="0"/>
        <w:spacing w:line="500" w:lineRule="exact"/>
        <w:ind w:left="560"/>
        <w:rPr>
          <w:rFonts w:ascii="仿宋_GB2312" w:hAnsi="宋体" w:eastAsia="仿宋_GB2312"/>
          <w:b/>
          <w:sz w:val="24"/>
          <w:shd w:val="clear" w:color="auto" w:fill="auto"/>
        </w:rPr>
      </w:pPr>
      <w:r>
        <w:rPr>
          <w:rFonts w:hint="eastAsia" w:ascii="方正仿宋_GBK" w:hAnsi="宋体" w:eastAsia="方正仿宋_GBK" w:cs="MingLiU"/>
          <w:b/>
          <w:snapToGrid w:val="0"/>
          <w:color w:val="000000"/>
          <w:kern w:val="0"/>
          <w:position w:val="-2"/>
          <w:sz w:val="24"/>
          <w:shd w:val="clear" w:color="auto" w:fill="auto"/>
        </w:rPr>
        <w:t>( 承诺内容根据本文件比选须知第五条第1-</w:t>
      </w:r>
      <w:r>
        <w:rPr>
          <w:rFonts w:ascii="方正仿宋_GBK" w:hAnsi="宋体" w:eastAsia="方正仿宋_GBK" w:cs="MingLiU"/>
          <w:b/>
          <w:snapToGrid w:val="0"/>
          <w:color w:val="000000"/>
          <w:kern w:val="0"/>
          <w:position w:val="-2"/>
          <w:sz w:val="24"/>
          <w:shd w:val="clear" w:color="auto" w:fill="auto"/>
        </w:rPr>
        <w:t>9</w:t>
      </w:r>
      <w:r>
        <w:rPr>
          <w:rFonts w:hint="eastAsia" w:ascii="方正仿宋_GBK" w:hAnsi="宋体" w:eastAsia="方正仿宋_GBK" w:cs="MingLiU"/>
          <w:b/>
          <w:snapToGrid w:val="0"/>
          <w:color w:val="000000"/>
          <w:kern w:val="0"/>
          <w:position w:val="-2"/>
          <w:sz w:val="24"/>
          <w:shd w:val="clear" w:color="auto" w:fill="auto"/>
        </w:rPr>
        <w:t>款内容进行承诺)</w:t>
      </w: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申请人：</w:t>
      </w:r>
      <w:r>
        <w:rPr>
          <w:rFonts w:hint="eastAsia" w:ascii="仿宋" w:hAnsi="仿宋" w:eastAsia="仿宋" w:cs="MingLiU"/>
          <w:snapToGrid w:val="0"/>
          <w:color w:val="000000"/>
          <w:kern w:val="0"/>
          <w:position w:val="-2"/>
          <w:sz w:val="28"/>
          <w:szCs w:val="28"/>
          <w:u w:val="single"/>
          <w:shd w:val="clear" w:color="auto" w:fill="auto"/>
        </w:rPr>
        <w:t xml:space="preserve">                </w:t>
      </w:r>
      <w:r>
        <w:rPr>
          <w:rFonts w:hint="eastAsia" w:ascii="仿宋" w:hAnsi="仿宋" w:eastAsia="仿宋" w:cs="MingLiU"/>
          <w:snapToGrid w:val="0"/>
          <w:color w:val="000000"/>
          <w:kern w:val="0"/>
          <w:position w:val="-2"/>
          <w:sz w:val="28"/>
          <w:szCs w:val="28"/>
          <w:shd w:val="clear" w:color="auto" w:fill="auto"/>
        </w:rPr>
        <w:t>（盖章）</w:t>
      </w: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p>
    <w:p>
      <w:pPr>
        <w:adjustRightInd w:val="0"/>
        <w:snapToGrid w:val="0"/>
        <w:spacing w:line="500" w:lineRule="exact"/>
        <w:ind w:left="560"/>
        <w:rPr>
          <w:rFonts w:ascii="仿宋" w:hAnsi="仿宋" w:eastAsia="仿宋"/>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法定代表人/负责人/被授权人签字 :</w:t>
      </w:r>
      <w:r>
        <w:rPr>
          <w:rFonts w:hint="eastAsia" w:ascii="仿宋" w:hAnsi="仿宋" w:eastAsia="仿宋"/>
          <w:sz w:val="28"/>
          <w:szCs w:val="28"/>
          <w:shd w:val="clear" w:color="auto" w:fill="auto"/>
        </w:rPr>
        <w:t xml:space="preserve">  </w:t>
      </w:r>
      <w:r>
        <w:rPr>
          <w:rFonts w:hint="eastAsia" w:ascii="仿宋" w:hAnsi="仿宋" w:eastAsia="仿宋" w:cs="MingLiU"/>
          <w:snapToGrid w:val="0"/>
          <w:color w:val="000000"/>
          <w:kern w:val="0"/>
          <w:position w:val="-2"/>
          <w:sz w:val="28"/>
          <w:szCs w:val="28"/>
          <w:u w:val="single"/>
          <w:shd w:val="clear" w:color="auto" w:fill="auto"/>
        </w:rPr>
        <w:t xml:space="preserve">                </w:t>
      </w:r>
      <w:r>
        <w:rPr>
          <w:rFonts w:hint="eastAsia" w:ascii="仿宋" w:hAnsi="仿宋" w:eastAsia="仿宋"/>
          <w:sz w:val="28"/>
          <w:szCs w:val="28"/>
          <w:shd w:val="clear" w:color="auto" w:fill="auto"/>
        </w:rPr>
        <w:t xml:space="preserve"> </w:t>
      </w:r>
    </w:p>
    <w:p>
      <w:pPr>
        <w:tabs>
          <w:tab w:val="left" w:pos="1440"/>
        </w:tabs>
        <w:spacing w:line="480" w:lineRule="auto"/>
        <w:rPr>
          <w:rFonts w:ascii="仿宋" w:hAnsi="仿宋" w:eastAsia="仿宋"/>
          <w:sz w:val="28"/>
          <w:szCs w:val="28"/>
          <w:shd w:val="clear" w:color="auto" w:fill="auto"/>
        </w:rPr>
      </w:pPr>
      <w:r>
        <w:rPr>
          <w:rFonts w:hint="eastAsia" w:ascii="仿宋" w:hAnsi="仿宋" w:eastAsia="仿宋"/>
          <w:sz w:val="28"/>
          <w:szCs w:val="28"/>
          <w:shd w:val="clear" w:color="auto" w:fill="auto"/>
        </w:rPr>
        <w:t xml:space="preserve">     </w:t>
      </w:r>
    </w:p>
    <w:p>
      <w:pPr>
        <w:adjustRightInd w:val="0"/>
        <w:snapToGrid w:val="0"/>
        <w:spacing w:line="500" w:lineRule="exact"/>
        <w:ind w:left="560"/>
        <w:rPr>
          <w:rFonts w:ascii="仿宋" w:hAnsi="仿宋" w:eastAsia="仿宋" w:cs="MingLiU"/>
          <w:snapToGrid w:val="0"/>
          <w:color w:val="000000"/>
          <w:kern w:val="0"/>
          <w:position w:val="-2"/>
          <w:sz w:val="28"/>
          <w:szCs w:val="28"/>
          <w:shd w:val="clear" w:color="auto" w:fill="auto"/>
        </w:rPr>
      </w:pPr>
      <w:r>
        <w:rPr>
          <w:rFonts w:hint="eastAsia" w:ascii="仿宋" w:hAnsi="仿宋" w:eastAsia="仿宋" w:cs="MingLiU"/>
          <w:snapToGrid w:val="0"/>
          <w:color w:val="000000"/>
          <w:kern w:val="0"/>
          <w:position w:val="-2"/>
          <w:sz w:val="28"/>
          <w:szCs w:val="28"/>
          <w:shd w:val="clear" w:color="auto" w:fill="auto"/>
        </w:rPr>
        <w:t xml:space="preserve">                                     年   月  日   </w:t>
      </w: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adjustRightInd w:val="0"/>
        <w:snapToGrid w:val="0"/>
        <w:spacing w:line="500" w:lineRule="exact"/>
        <w:ind w:left="560"/>
        <w:rPr>
          <w:rFonts w:ascii="方正仿宋_GBK" w:hAnsi="宋体" w:eastAsia="方正仿宋_GBK" w:cs="MingLiU"/>
          <w:snapToGrid w:val="0"/>
          <w:color w:val="000000"/>
          <w:kern w:val="0"/>
          <w:position w:val="-2"/>
          <w:sz w:val="24"/>
          <w:shd w:val="clear" w:color="auto" w:fill="auto"/>
        </w:rPr>
      </w:pPr>
    </w:p>
    <w:p>
      <w:pPr>
        <w:rPr>
          <w:rFonts w:ascii="仿宋_GB2312" w:eastAsia="仿宋_GB2312"/>
          <w:b/>
          <w:sz w:val="24"/>
          <w:shd w:val="clear" w:color="auto" w:fill="auto"/>
        </w:rPr>
      </w:pPr>
      <w:r>
        <w:rPr>
          <w:rFonts w:hint="eastAsia" w:ascii="仿宋_GB2312" w:eastAsia="仿宋_GB2312"/>
          <w:b/>
          <w:sz w:val="24"/>
          <w:shd w:val="clear" w:color="auto" w:fill="auto"/>
        </w:rPr>
        <w:t xml:space="preserve"> </w:t>
      </w:r>
    </w:p>
    <w:p>
      <w:pPr>
        <w:tabs>
          <w:tab w:val="left" w:pos="1440"/>
        </w:tabs>
        <w:spacing w:line="480" w:lineRule="auto"/>
        <w:rPr>
          <w:rFonts w:ascii="仿宋_GB2312" w:eastAsia="仿宋_GB2312"/>
          <w:b/>
          <w:sz w:val="24"/>
          <w:shd w:val="clear" w:color="auto" w:fill="auto"/>
        </w:rPr>
      </w:pPr>
    </w:p>
    <w:p>
      <w:pPr>
        <w:rPr>
          <w:rFonts w:hint="eastAsia" w:ascii="宋体" w:hAnsi="宋体"/>
          <w:b/>
          <w:sz w:val="30"/>
          <w:szCs w:val="30"/>
          <w:shd w:val="clear" w:color="auto" w:fill="auto"/>
        </w:rPr>
      </w:pPr>
      <w:r>
        <w:rPr>
          <w:rFonts w:hint="eastAsia" w:ascii="仿宋_GB2312" w:eastAsia="仿宋_GB2312"/>
          <w:b/>
          <w:sz w:val="28"/>
          <w:szCs w:val="28"/>
          <w:shd w:val="clear" w:color="auto" w:fill="auto"/>
        </w:rPr>
        <w:br w:type="page"/>
      </w:r>
      <w:r>
        <w:rPr>
          <w:rFonts w:hint="eastAsia" w:ascii="宋体" w:hAnsi="宋体"/>
          <w:b/>
          <w:sz w:val="30"/>
          <w:szCs w:val="30"/>
          <w:highlight w:val="none"/>
          <w:shd w:val="clear" w:color="auto" w:fill="auto"/>
        </w:rPr>
        <w:t>五、详细评审材料一览表</w:t>
      </w:r>
    </w:p>
    <w:p>
      <w:pPr>
        <w:snapToGrid w:val="0"/>
        <w:jc w:val="center"/>
        <w:rPr>
          <w:rFonts w:ascii="仿宋_GB2312" w:eastAsia="仿宋_GB2312"/>
          <w:b/>
          <w:sz w:val="36"/>
          <w:szCs w:val="36"/>
        </w:rPr>
      </w:pPr>
      <w:r>
        <w:rPr>
          <w:rFonts w:hint="eastAsia" w:ascii="仿宋_GB2312" w:eastAsia="仿宋_GB2312"/>
          <w:b/>
          <w:sz w:val="36"/>
          <w:szCs w:val="36"/>
        </w:rPr>
        <w:t>详细评审材料一览表</w:t>
      </w:r>
    </w:p>
    <w:p>
      <w:pPr>
        <w:snapToGrid w:val="0"/>
        <w:jc w:val="center"/>
        <w:rPr>
          <w:rFonts w:ascii="仿宋_GB2312" w:eastAsia="仿宋_GB2312"/>
          <w:b/>
          <w:sz w:val="28"/>
          <w:szCs w:val="28"/>
        </w:rPr>
      </w:pPr>
    </w:p>
    <w:tbl>
      <w:tblPr>
        <w:tblStyle w:val="10"/>
        <w:tblW w:w="9285" w:type="dxa"/>
        <w:jc w:val="center"/>
        <w:tblInd w:w="0" w:type="dxa"/>
        <w:tblLayout w:type="fixed"/>
        <w:tblCellMar>
          <w:top w:w="0" w:type="dxa"/>
          <w:left w:w="0" w:type="dxa"/>
          <w:bottom w:w="0" w:type="dxa"/>
          <w:right w:w="0" w:type="dxa"/>
        </w:tblCellMar>
      </w:tblPr>
      <w:tblGrid>
        <w:gridCol w:w="649"/>
        <w:gridCol w:w="906"/>
        <w:gridCol w:w="992"/>
        <w:gridCol w:w="4024"/>
        <w:gridCol w:w="1154"/>
        <w:gridCol w:w="1560"/>
      </w:tblGrid>
      <w:tr>
        <w:tblPrEx>
          <w:tblLayout w:type="fixed"/>
          <w:tblCellMar>
            <w:top w:w="0" w:type="dxa"/>
            <w:left w:w="0" w:type="dxa"/>
            <w:bottom w:w="0" w:type="dxa"/>
            <w:right w:w="0" w:type="dxa"/>
          </w:tblCellMar>
        </w:tblPrEx>
        <w:trPr>
          <w:trHeight w:val="480"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序号</w:t>
            </w:r>
          </w:p>
        </w:tc>
        <w:tc>
          <w:tcPr>
            <w:tcW w:w="1898" w:type="dxa"/>
            <w:gridSpan w:val="2"/>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pPr>
            <w:r>
              <w:rPr>
                <w:rFonts w:hint="eastAsia"/>
              </w:rPr>
              <w:t>评分因素</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vAlign w:val="center"/>
          </w:tcPr>
          <w:p>
            <w:pPr>
              <w:jc w:val="center"/>
            </w:pPr>
            <w:r>
              <w:rPr>
                <w:rFonts w:hint="eastAsia"/>
              </w:rPr>
              <w:t>评分标准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pPr>
            <w:r>
              <w:rPr>
                <w:rFonts w:hint="eastAsia"/>
              </w:rPr>
              <w:t>申请文件的应答</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证明材料</w:t>
            </w:r>
          </w:p>
        </w:tc>
      </w:tr>
      <w:tr>
        <w:tblPrEx>
          <w:tblLayout w:type="fixed"/>
          <w:tblCellMar>
            <w:top w:w="0" w:type="dxa"/>
            <w:left w:w="0" w:type="dxa"/>
            <w:bottom w:w="0" w:type="dxa"/>
            <w:right w:w="0" w:type="dxa"/>
          </w:tblCellMar>
        </w:tblPrEx>
        <w:trPr>
          <w:trHeight w:val="92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1</w:t>
            </w:r>
          </w:p>
        </w:tc>
        <w:tc>
          <w:tcPr>
            <w:tcW w:w="906"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pPr>
            <w:r>
              <w:rPr>
                <w:rFonts w:hint="eastAsia"/>
              </w:rPr>
              <w:t>服务效率(</w:t>
            </w:r>
            <w:r>
              <w:t>2</w:t>
            </w:r>
            <w:r>
              <w:rPr>
                <w:rFonts w:hint="eastAsia"/>
              </w:rPr>
              <w:t>0分)</w:t>
            </w: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left"/>
              <w:textAlignment w:val="center"/>
            </w:pPr>
            <w:r>
              <w:rPr>
                <w:rFonts w:hint="eastAsia"/>
              </w:rPr>
              <w:t>诉讼文书撰写</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pPr>
            <w:r>
              <w:rPr>
                <w:rFonts w:hint="eastAsia"/>
              </w:rPr>
              <w:t>信贷类债权诉讼文书撰写在我行提供证据材料完备后5个工作日内完成的得2分，每减少一个工作日加2分，满分10分。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pPr>
            <w:r>
              <w:rPr>
                <w:rFonts w:hint="eastAsia"/>
              </w:rPr>
              <w:t>详见入库申请文件第*页</w:t>
            </w:r>
          </w:p>
        </w:tc>
      </w:tr>
      <w:tr>
        <w:tblPrEx>
          <w:tblLayout w:type="fixed"/>
          <w:tblCellMar>
            <w:top w:w="0" w:type="dxa"/>
            <w:left w:w="0" w:type="dxa"/>
            <w:bottom w:w="0" w:type="dxa"/>
            <w:right w:w="0" w:type="dxa"/>
          </w:tblCellMar>
        </w:tblPrEx>
        <w:trPr>
          <w:trHeight w:val="1247"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pPr>
          </w:p>
        </w:tc>
        <w:tc>
          <w:tcPr>
            <w:tcW w:w="992" w:type="dxa"/>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widowControl/>
              <w:spacing w:line="360" w:lineRule="exact"/>
              <w:jc w:val="left"/>
              <w:textAlignment w:val="center"/>
            </w:pPr>
            <w:r>
              <w:rPr>
                <w:rFonts w:hint="eastAsia"/>
              </w:rPr>
              <w:t>诉讼立案时效</w:t>
            </w:r>
          </w:p>
        </w:tc>
        <w:tc>
          <w:tcPr>
            <w:tcW w:w="4024" w:type="dxa"/>
            <w:tcBorders>
              <w:top w:val="single" w:color="000000" w:sz="4" w:space="0"/>
              <w:left w:val="single" w:color="000000" w:sz="4" w:space="0"/>
              <w:right w:val="nil"/>
            </w:tcBorders>
            <w:tcMar>
              <w:top w:w="10" w:type="dxa"/>
              <w:left w:w="10" w:type="dxa"/>
              <w:bottom w:w="0" w:type="dxa"/>
              <w:right w:w="10" w:type="dxa"/>
            </w:tcMar>
          </w:tcPr>
          <w:p>
            <w:pPr>
              <w:jc w:val="left"/>
            </w:pPr>
            <w:r>
              <w:rPr>
                <w:rFonts w:hint="eastAsia"/>
              </w:rPr>
              <w:t>信贷类债权诉讼，待诉讼文书等材料完备后，律所承诺完成立案的时限，按承诺的时限排序，第一名至第五名分别为10、8、6、4、2分，第六名及之后不得分</w:t>
            </w:r>
          </w:p>
        </w:tc>
        <w:tc>
          <w:tcPr>
            <w:tcW w:w="1154" w:type="dxa"/>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pPr>
            <w:r>
              <w:rPr>
                <w:rFonts w:hint="eastAsia"/>
              </w:rPr>
              <w:t>详见入库申请文件第*页</w:t>
            </w:r>
          </w:p>
        </w:tc>
      </w:tr>
      <w:tr>
        <w:tblPrEx>
          <w:tblLayout w:type="fixed"/>
          <w:tblCellMar>
            <w:top w:w="0" w:type="dxa"/>
            <w:left w:w="0" w:type="dxa"/>
            <w:bottom w:w="0" w:type="dxa"/>
            <w:right w:w="0" w:type="dxa"/>
          </w:tblCellMar>
        </w:tblPrEx>
        <w:trPr>
          <w:trHeight w:val="968"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2</w:t>
            </w:r>
          </w:p>
          <w:p>
            <w:pPr>
              <w:widowControl/>
              <w:spacing w:line="360" w:lineRule="exact"/>
              <w:jc w:val="center"/>
              <w:textAlignment w:val="center"/>
              <w:rPr>
                <w:rFonts w:ascii="方正仿宋_GBK" w:hAnsi="方正仿宋_GBK" w:eastAsia="方正仿宋_GBK" w:cs="方正仿宋_GBK"/>
                <w:kern w:val="0"/>
                <w:sz w:val="24"/>
              </w:rPr>
            </w:pPr>
          </w:p>
          <w:p>
            <w:pPr>
              <w:spacing w:line="360" w:lineRule="exact"/>
              <w:jc w:val="center"/>
              <w:rPr>
                <w:rFonts w:ascii="方正仿宋_GBK" w:hAnsi="方正仿宋_GBK" w:eastAsia="方正仿宋_GBK" w:cs="方正仿宋_GBK"/>
                <w:kern w:val="0"/>
                <w:sz w:val="24"/>
              </w:rPr>
            </w:pPr>
          </w:p>
        </w:tc>
        <w:tc>
          <w:tcPr>
            <w:tcW w:w="906" w:type="dxa"/>
            <w:vMerge w:val="restart"/>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pPr>
            <w:r>
              <w:rPr>
                <w:rFonts w:hint="eastAsia"/>
              </w:rPr>
              <w:t xml:space="preserve">商 </w:t>
            </w:r>
            <w:r>
              <w:t xml:space="preserve"> </w:t>
            </w:r>
            <w:r>
              <w:rPr>
                <w:rFonts w:hint="eastAsia"/>
              </w:rPr>
              <w:t>务 (</w:t>
            </w:r>
            <w:r>
              <w:t>60</w:t>
            </w:r>
            <w:r>
              <w:rPr>
                <w:rFonts w:hint="eastAsia"/>
              </w:rPr>
              <w:t>分)</w:t>
            </w:r>
          </w:p>
          <w:p>
            <w:pPr>
              <w:spacing w:line="360" w:lineRule="exact"/>
              <w:jc w:val="center"/>
              <w:textAlignment w:val="cente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tcPr>
          <w:p>
            <w:pPr>
              <w:jc w:val="left"/>
            </w:pPr>
            <w:r>
              <w:rPr>
                <w:rFonts w:hint="eastAsia"/>
              </w:rPr>
              <w:t>律师事务所执业人员规模</w:t>
            </w:r>
          </w:p>
          <w:p>
            <w:pPr>
              <w:jc w:val="left"/>
            </w:pP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rPr>
                <w:color w:val="auto"/>
              </w:rPr>
            </w:pPr>
            <w:r>
              <w:rPr>
                <w:rFonts w:hint="eastAsia"/>
                <w:color w:val="auto"/>
              </w:rPr>
              <w:t>拥有20人及以上律师执业人员的得10分，每减少一人减0.5分。</w:t>
            </w:r>
          </w:p>
        </w:tc>
        <w:tc>
          <w:tcPr>
            <w:tcW w:w="1154"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color w:val="auto"/>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color w:val="auto"/>
              </w:rPr>
            </w:pPr>
            <w:r>
              <w:rPr>
                <w:rFonts w:hint="eastAsia"/>
                <w:color w:val="auto"/>
              </w:rPr>
              <w:t>详见入库申请文件第*页</w:t>
            </w:r>
          </w:p>
        </w:tc>
      </w:tr>
      <w:tr>
        <w:tblPrEx>
          <w:tblLayout w:type="fixed"/>
          <w:tblCellMar>
            <w:top w:w="0" w:type="dxa"/>
            <w:left w:w="0" w:type="dxa"/>
            <w:bottom w:w="0" w:type="dxa"/>
            <w:right w:w="0" w:type="dxa"/>
          </w:tblCellMar>
        </w:tblPrEx>
        <w:trPr>
          <w:trHeight w:val="415" w:hRule="atLeast"/>
          <w:jc w:val="center"/>
        </w:trPr>
        <w:tc>
          <w:tcPr>
            <w:tcW w:w="649" w:type="dxa"/>
            <w:vMerge w:val="continue"/>
            <w:tcBorders>
              <w:left w:val="single" w:color="000000" w:sz="4" w:space="0"/>
              <w:right w:val="single" w:color="000000" w:sz="4" w:space="0"/>
            </w:tcBorders>
            <w:vAlign w:val="center"/>
          </w:tcPr>
          <w:p>
            <w:pPr>
              <w:spacing w:line="360" w:lineRule="exact"/>
              <w:jc w:val="center"/>
              <w:rPr>
                <w:rFonts w:ascii="方正仿宋_GBK" w:hAnsi="方正仿宋_GBK" w:eastAsia="方正仿宋_GBK" w:cs="方正仿宋_GBK"/>
                <w:kern w:val="0"/>
                <w:sz w:val="24"/>
              </w:rPr>
            </w:pPr>
          </w:p>
        </w:tc>
        <w:tc>
          <w:tcPr>
            <w:tcW w:w="906" w:type="dxa"/>
            <w:vMerge w:val="continue"/>
            <w:tcBorders>
              <w:left w:val="single" w:color="000000" w:sz="4" w:space="0"/>
              <w:right w:val="single" w:color="000000" w:sz="4" w:space="0"/>
            </w:tcBorders>
            <w:vAlign w:val="center"/>
          </w:tcPr>
          <w:p>
            <w:pPr>
              <w:spacing w:line="360" w:lineRule="exact"/>
              <w:jc w:val="center"/>
              <w:textAlignment w:val="center"/>
            </w:pPr>
          </w:p>
        </w:tc>
        <w:tc>
          <w:tcPr>
            <w:tcW w:w="992" w:type="dxa"/>
            <w:tcBorders>
              <w:top w:val="single" w:color="000000" w:sz="4" w:space="0"/>
              <w:left w:val="single" w:color="000000" w:sz="4" w:space="0"/>
              <w:bottom w:val="single" w:color="000000" w:sz="4" w:space="0"/>
              <w:right w:val="single" w:color="000000" w:sz="4" w:space="0"/>
            </w:tcBorders>
          </w:tcPr>
          <w:p>
            <w:pPr>
              <w:widowControl/>
              <w:jc w:val="left"/>
            </w:pPr>
            <w:r>
              <w:rPr>
                <w:rFonts w:hint="eastAsia"/>
              </w:rPr>
              <w:t>律所成立年限</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rPr>
                <w:color w:val="auto"/>
              </w:rPr>
            </w:pPr>
            <w:r>
              <w:rPr>
                <w:color w:val="auto"/>
                <w:sz w:val="21"/>
              </w:rPr>
              <mc:AlternateContent>
                <mc:Choice Requires="wps">
                  <w:drawing>
                    <wp:anchor distT="0" distB="0" distL="114300" distR="114300" simplePos="0" relativeHeight="2048" behindDoc="0" locked="0" layoutInCell="1" allowOverlap="1">
                      <wp:simplePos x="0" y="0"/>
                      <wp:positionH relativeFrom="column">
                        <wp:posOffset>2493645</wp:posOffset>
                      </wp:positionH>
                      <wp:positionV relativeFrom="paragraph">
                        <wp:posOffset>-9525</wp:posOffset>
                      </wp:positionV>
                      <wp:extent cx="933450" cy="0"/>
                      <wp:effectExtent l="0" t="0" r="0" b="0"/>
                      <wp:wrapNone/>
                      <wp:docPr id="1" name="直接连接符 1"/>
                      <wp:cNvGraphicFramePr/>
                      <a:graphic xmlns:a="http://schemas.openxmlformats.org/drawingml/2006/main">
                        <a:graphicData uri="http://schemas.microsoft.com/office/word/2010/wordprocessingShape">
                          <wps:wsp>
                            <wps:cNvCnPr/>
                            <wps:spPr>
                              <a:xfrm>
                                <a:off x="4949190" y="4467225"/>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35pt;margin-top:-0.75pt;height:0pt;width:73.5pt;z-index:2048;mso-width-relative:page;mso-height-relative:page;" filled="f" stroked="t" coordsize="21600,21600" o:gfxdata="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4lQf&#10;2QAAAAkBAAAPAAAAAAAAAAEAIAAAACIAAABkcnMvZG93bnJldi54bWxQSwECFAAUAAAACACHTuJA&#10;Quu4s+cBAACQAwAADgAAAAAAAAABACAAAAAoAQAAZHJzL2Uyb0RvYy54bWxQSwUGAAAAAAYABgBZ&#10;AQAAgQUAAAAA&#10;">
                      <v:fill on="f" focussize="0,0"/>
                      <v:stroke color="#4A7EBB [3204]" joinstyle="round"/>
                      <v:imagedata o:title=""/>
                      <o:lock v:ext="edit" aspectratio="f"/>
                    </v:line>
                  </w:pict>
                </mc:Fallback>
              </mc:AlternateContent>
            </w:r>
            <w:r>
              <w:rPr>
                <w:rFonts w:hint="eastAsia"/>
                <w:color w:val="auto"/>
              </w:rPr>
              <w:t>律所成立时间：8年及以上10分，每少一年减2分。</w:t>
            </w: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color w:val="auto"/>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auto"/>
              </w:rPr>
            </w:pPr>
            <w:r>
              <w:rPr>
                <w:rFonts w:hint="eastAsia"/>
                <w:color w:val="auto"/>
              </w:rPr>
              <w:t>详见入库申请文件第*页</w:t>
            </w:r>
          </w:p>
        </w:tc>
      </w:tr>
      <w:tr>
        <w:tblPrEx>
          <w:tblLayout w:type="fixed"/>
          <w:tblCellMar>
            <w:top w:w="0" w:type="dxa"/>
            <w:left w:w="0" w:type="dxa"/>
            <w:bottom w:w="0" w:type="dxa"/>
            <w:right w:w="0" w:type="dxa"/>
          </w:tblCellMar>
        </w:tblPrEx>
        <w:trPr>
          <w:trHeight w:val="892" w:hRule="atLeast"/>
          <w:jc w:val="center"/>
        </w:trPr>
        <w:tc>
          <w:tcPr>
            <w:tcW w:w="649" w:type="dxa"/>
            <w:vMerge w:val="continue"/>
            <w:tcBorders>
              <w:left w:val="single" w:color="000000" w:sz="4" w:space="0"/>
              <w:right w:val="single" w:color="000000" w:sz="4" w:space="0"/>
            </w:tcBorders>
            <w:vAlign w:val="center"/>
          </w:tcPr>
          <w:p>
            <w:pPr>
              <w:spacing w:line="360" w:lineRule="exact"/>
              <w:jc w:val="center"/>
              <w:rPr>
                <w:rFonts w:ascii="方正仿宋_GBK" w:hAnsi="方正仿宋_GBK" w:eastAsia="方正仿宋_GBK" w:cs="方正仿宋_GBK"/>
                <w:kern w:val="0"/>
                <w:sz w:val="24"/>
              </w:rPr>
            </w:pPr>
          </w:p>
        </w:tc>
        <w:tc>
          <w:tcPr>
            <w:tcW w:w="906" w:type="dxa"/>
            <w:vMerge w:val="continue"/>
            <w:tcBorders>
              <w:left w:val="single" w:color="000000" w:sz="4" w:space="0"/>
              <w:right w:val="single" w:color="000000" w:sz="4" w:space="0"/>
            </w:tcBorders>
            <w:vAlign w:val="center"/>
          </w:tcPr>
          <w:p>
            <w:pPr>
              <w:spacing w:line="360" w:lineRule="exact"/>
              <w:jc w:val="center"/>
              <w:textAlignment w:val="cente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tcPr>
          <w:p>
            <w:pPr>
              <w:widowControl/>
              <w:jc w:val="left"/>
            </w:pPr>
            <w:r>
              <w:rPr>
                <w:rFonts w:hint="eastAsia"/>
              </w:rPr>
              <w:t>律所的外部表彰及荣誉</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rPr>
                <w:color w:val="auto"/>
              </w:rPr>
            </w:pPr>
            <w:r>
              <w:rPr>
                <w:rFonts w:hint="eastAsia"/>
                <w:color w:val="auto"/>
              </w:rPr>
              <w:t>近3年获得的外部表彰及荣誉，国家级5分，省级3分，市级2分，区县级1分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color w:val="auto"/>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color w:val="auto"/>
              </w:rPr>
            </w:pPr>
            <w:r>
              <w:rPr>
                <w:rFonts w:hint="eastAsia"/>
                <w:color w:val="auto"/>
              </w:rPr>
              <w:t>详见入库申请文件第*页</w:t>
            </w:r>
          </w:p>
        </w:tc>
      </w:tr>
      <w:tr>
        <w:tblPrEx>
          <w:tblLayout w:type="fixed"/>
          <w:tblCellMar>
            <w:top w:w="0" w:type="dxa"/>
            <w:left w:w="0" w:type="dxa"/>
            <w:bottom w:w="0" w:type="dxa"/>
            <w:right w:w="0" w:type="dxa"/>
          </w:tblCellMar>
        </w:tblPrEx>
        <w:trPr>
          <w:trHeight w:val="1076" w:hRule="atLeast"/>
          <w:jc w:val="center"/>
        </w:trPr>
        <w:tc>
          <w:tcPr>
            <w:tcW w:w="649" w:type="dxa"/>
            <w:vMerge w:val="continue"/>
            <w:tcBorders>
              <w:left w:val="single" w:color="000000" w:sz="4" w:space="0"/>
              <w:right w:val="single" w:color="000000" w:sz="4" w:space="0"/>
            </w:tcBorders>
            <w:vAlign w:val="center"/>
          </w:tcPr>
          <w:p>
            <w:pPr>
              <w:spacing w:line="360" w:lineRule="exact"/>
              <w:jc w:val="center"/>
              <w:rPr>
                <w:rFonts w:ascii="方正仿宋_GBK" w:hAnsi="方正仿宋_GBK" w:eastAsia="方正仿宋_GBK" w:cs="方正仿宋_GBK"/>
                <w:kern w:val="0"/>
                <w:sz w:val="24"/>
              </w:rPr>
            </w:pPr>
          </w:p>
        </w:tc>
        <w:tc>
          <w:tcPr>
            <w:tcW w:w="906" w:type="dxa"/>
            <w:vMerge w:val="continue"/>
            <w:tcBorders>
              <w:left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tcPr>
          <w:p>
            <w:pPr>
              <w:widowControl/>
              <w:jc w:val="left"/>
            </w:pPr>
            <w:r>
              <w:rPr>
                <w:rFonts w:hint="eastAsia"/>
              </w:rPr>
              <w:t>银行业金融机构合作业绩</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pPr>
            <w:r>
              <w:rPr>
                <w:rFonts w:hint="eastAsia"/>
              </w:rPr>
              <w:t>服务的银行业机构数量，每为一家银行业金融机构提供服务得3分，每为一家非银行业金融机构提供服务提2 分，最多得15分。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pPr>
            <w:r>
              <w:rPr>
                <w:rFonts w:hint="eastAsia"/>
              </w:rPr>
              <w:t>详见入库申请文件第*页</w:t>
            </w:r>
          </w:p>
        </w:tc>
      </w:tr>
      <w:tr>
        <w:tblPrEx>
          <w:tblLayout w:type="fixed"/>
          <w:tblCellMar>
            <w:top w:w="0" w:type="dxa"/>
            <w:left w:w="0" w:type="dxa"/>
            <w:bottom w:w="0" w:type="dxa"/>
            <w:right w:w="0" w:type="dxa"/>
          </w:tblCellMar>
        </w:tblPrEx>
        <w:trPr>
          <w:trHeight w:val="836" w:hRule="atLeast"/>
          <w:jc w:val="center"/>
        </w:trPr>
        <w:tc>
          <w:tcPr>
            <w:tcW w:w="649" w:type="dxa"/>
            <w:vMerge w:val="continue"/>
            <w:tcBorders>
              <w:left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rPr>
            </w:pPr>
          </w:p>
        </w:tc>
        <w:tc>
          <w:tcPr>
            <w:tcW w:w="906" w:type="dxa"/>
            <w:vMerge w:val="continue"/>
            <w:tcBorders>
              <w:left w:val="single" w:color="000000" w:sz="4" w:space="0"/>
              <w:right w:val="single" w:color="000000" w:sz="4" w:space="0"/>
            </w:tcBorders>
            <w:vAlign w:val="center"/>
          </w:tcPr>
          <w:p>
            <w:pPr>
              <w:widowControl/>
              <w:jc w:val="cente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tcPr>
          <w:p>
            <w:pPr>
              <w:widowControl/>
              <w:jc w:val="left"/>
            </w:pPr>
            <w:r>
              <w:rPr>
                <w:rFonts w:hint="eastAsia"/>
              </w:rPr>
              <w:t>主办律师从业经历及资质</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tcPr>
          <w:p>
            <w:pPr>
              <w:jc w:val="left"/>
            </w:pPr>
            <w:r>
              <w:rPr>
                <w:rFonts w:hint="eastAsia"/>
              </w:rPr>
              <w:t>具有8年及以上执业经验得5分，每减少一年减1分；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pPr>
            <w:r>
              <w:rPr>
                <w:rFonts w:hint="eastAsia"/>
              </w:rPr>
              <w:t>详见入库申请文件第*页</w:t>
            </w:r>
          </w:p>
        </w:tc>
      </w:tr>
      <w:tr>
        <w:tblPrEx>
          <w:tblLayout w:type="fixed"/>
          <w:tblCellMar>
            <w:top w:w="0" w:type="dxa"/>
            <w:left w:w="0" w:type="dxa"/>
            <w:bottom w:w="0" w:type="dxa"/>
            <w:right w:w="0" w:type="dxa"/>
          </w:tblCellMar>
        </w:tblPrEx>
        <w:trPr>
          <w:trHeight w:val="1289"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rPr>
            </w:pPr>
          </w:p>
        </w:tc>
        <w:tc>
          <w:tcPr>
            <w:tcW w:w="906" w:type="dxa"/>
            <w:vMerge w:val="continue"/>
            <w:tcBorders>
              <w:left w:val="single" w:color="000000" w:sz="4" w:space="0"/>
              <w:bottom w:val="single" w:color="000000" w:sz="4" w:space="0"/>
              <w:right w:val="single" w:color="000000" w:sz="4" w:space="0"/>
            </w:tcBorders>
            <w:vAlign w:val="center"/>
          </w:tcPr>
          <w:p>
            <w:pPr>
              <w:widowControl/>
              <w:jc w:val="center"/>
            </w:pPr>
          </w:p>
        </w:tc>
        <w:tc>
          <w:tcPr>
            <w:tcW w:w="992" w:type="dxa"/>
            <w:tcBorders>
              <w:top w:val="single" w:color="000000" w:sz="4" w:space="0"/>
              <w:left w:val="single" w:color="000000" w:sz="4" w:space="0"/>
              <w:right w:val="single" w:color="000000" w:sz="4" w:space="0"/>
            </w:tcBorders>
            <w:tcMar>
              <w:top w:w="10" w:type="dxa"/>
              <w:left w:w="10" w:type="dxa"/>
              <w:bottom w:w="0" w:type="dxa"/>
              <w:right w:w="10" w:type="dxa"/>
            </w:tcMar>
          </w:tcPr>
          <w:p>
            <w:pPr>
              <w:widowControl/>
              <w:jc w:val="left"/>
            </w:pPr>
            <w:r>
              <w:rPr>
                <w:rFonts w:hint="eastAsia"/>
              </w:rPr>
              <w:t>提供的增值服务或其他承诺后续服务</w:t>
            </w:r>
          </w:p>
        </w:tc>
        <w:tc>
          <w:tcPr>
            <w:tcW w:w="4024" w:type="dxa"/>
            <w:tcBorders>
              <w:top w:val="single" w:color="000000" w:sz="4" w:space="0"/>
              <w:left w:val="single" w:color="000000" w:sz="4" w:space="0"/>
              <w:right w:val="nil"/>
            </w:tcBorders>
            <w:tcMar>
              <w:top w:w="10" w:type="dxa"/>
              <w:left w:w="10" w:type="dxa"/>
              <w:bottom w:w="0" w:type="dxa"/>
              <w:right w:w="10" w:type="dxa"/>
            </w:tcMar>
          </w:tcPr>
          <w:p>
            <w:pPr>
              <w:jc w:val="left"/>
            </w:pPr>
            <w:r>
              <w:rPr>
                <w:rFonts w:hint="eastAsia"/>
              </w:rPr>
              <w:t>近一年有代理银行诉讼业务的案例10件及以上，得10分，每少一件减1分。</w:t>
            </w:r>
          </w:p>
        </w:tc>
        <w:tc>
          <w:tcPr>
            <w:tcW w:w="1154" w:type="dxa"/>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pPr>
            <w:r>
              <w:rPr>
                <w:rFonts w:hint="eastAsia"/>
              </w:rPr>
              <w:t>详见入库申请文件第*页</w:t>
            </w:r>
          </w:p>
          <w:p>
            <w:pPr>
              <w:spacing w:line="360" w:lineRule="exact"/>
              <w:jc w:val="center"/>
              <w:textAlignment w:val="center"/>
            </w:pPr>
          </w:p>
        </w:tc>
      </w:tr>
      <w:tr>
        <w:tblPrEx>
          <w:tblLayout w:type="fixed"/>
          <w:tblCellMar>
            <w:top w:w="0" w:type="dxa"/>
            <w:left w:w="0" w:type="dxa"/>
            <w:bottom w:w="0" w:type="dxa"/>
            <w:right w:w="0" w:type="dxa"/>
          </w:tblCellMar>
        </w:tblPrEx>
        <w:trPr>
          <w:trHeight w:val="1393"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方正仿宋_GBK" w:eastAsia="方正仿宋_GBK" w:cs="方正仿宋_GBK"/>
                <w:kern w:val="0"/>
                <w:sz w:val="24"/>
              </w:rPr>
            </w:pPr>
            <w:r>
              <w:rPr>
                <w:rFonts w:ascii="方正仿宋_GBK" w:hAnsi="方正仿宋_GBK" w:eastAsia="方正仿宋_GBK" w:cs="方正仿宋_GBK"/>
                <w:kern w:val="0"/>
                <w:sz w:val="24"/>
              </w:rPr>
              <w:t>3</w:t>
            </w:r>
          </w:p>
        </w:tc>
        <w:tc>
          <w:tcPr>
            <w:tcW w:w="90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pPr>
            <w:r>
              <w:rPr>
                <w:rFonts w:hint="eastAsia"/>
              </w:rPr>
              <w:t>综合因素(1</w:t>
            </w:r>
            <w:r>
              <w:t>0</w:t>
            </w:r>
            <w:r>
              <w:rPr>
                <w:rFonts w:hint="eastAsia"/>
              </w:rPr>
              <w:t>分)</w:t>
            </w: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left"/>
              <w:textAlignment w:val="center"/>
            </w:pPr>
            <w:r>
              <w:rPr>
                <w:rFonts w:hint="eastAsia"/>
              </w:rPr>
              <w:t>投标文件的制作与规范性</w:t>
            </w:r>
          </w:p>
        </w:tc>
        <w:tc>
          <w:tcPr>
            <w:tcW w:w="4024" w:type="dxa"/>
            <w:tcBorders>
              <w:top w:val="single" w:color="000000" w:sz="4" w:space="0"/>
              <w:left w:val="single" w:color="000000" w:sz="4" w:space="0"/>
              <w:bottom w:val="single" w:color="000000" w:sz="4" w:space="0"/>
              <w:right w:val="nil"/>
            </w:tcBorders>
            <w:tcMar>
              <w:top w:w="10" w:type="dxa"/>
              <w:left w:w="10" w:type="dxa"/>
              <w:bottom w:w="0" w:type="dxa"/>
              <w:right w:w="10" w:type="dxa"/>
            </w:tcMar>
            <w:vAlign w:val="center"/>
          </w:tcPr>
          <w:p>
            <w:pPr>
              <w:widowControl/>
              <w:spacing w:line="360" w:lineRule="exact"/>
              <w:jc w:val="left"/>
              <w:textAlignment w:val="center"/>
            </w:pPr>
            <w:r>
              <w:rPr>
                <w:rFonts w:hint="eastAsia"/>
              </w:rPr>
              <w:t>根据律所投标文件的规范性酌情打分。</w:t>
            </w:r>
          </w:p>
        </w:tc>
        <w:tc>
          <w:tcPr>
            <w:tcW w:w="115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spacing w:line="360" w:lineRule="exact"/>
              <w:jc w:val="center"/>
              <w:textAlignment w:val="center"/>
              <w:rPr>
                <w:rFonts w:ascii="方正仿宋_GBK" w:hAnsi="方正仿宋_GBK" w:eastAsia="方正仿宋_GBK" w:cs="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pPr>
          </w:p>
        </w:tc>
      </w:tr>
    </w:tbl>
    <w:p>
      <w:pPr>
        <w:spacing w:line="360" w:lineRule="auto"/>
        <w:rPr>
          <w:rFonts w:hint="eastAsia" w:eastAsia="方正仿宋_GBK"/>
          <w:sz w:val="24"/>
        </w:rPr>
      </w:pPr>
      <w:r>
        <w:rPr>
          <w:rFonts w:hint="eastAsia" w:eastAsia="方正仿宋_GBK"/>
          <w:sz w:val="24"/>
        </w:rPr>
        <w:t>说明</w:t>
      </w:r>
      <w:r>
        <w:rPr>
          <w:rFonts w:eastAsia="方正仿宋_GBK"/>
          <w:sz w:val="24"/>
        </w:rPr>
        <w:t>1</w:t>
      </w:r>
      <w:r>
        <w:rPr>
          <w:rFonts w:hint="eastAsia" w:eastAsia="方正仿宋_GBK"/>
          <w:sz w:val="24"/>
        </w:rPr>
        <w:t>：该表可扩展。</w:t>
      </w:r>
    </w:p>
    <w:p>
      <w:pPr>
        <w:adjustRightInd w:val="0"/>
        <w:snapToGrid w:val="0"/>
        <w:spacing w:line="500" w:lineRule="exact"/>
        <w:ind w:left="560"/>
        <w:rPr>
          <w:rFonts w:ascii="方正仿宋_GBK" w:hAnsi="宋体" w:eastAsia="方正仿宋_GBK" w:cs="MingLiU"/>
          <w:snapToGrid w:val="0"/>
          <w:color w:val="000000"/>
          <w:kern w:val="0"/>
          <w:position w:val="-2"/>
          <w:sz w:val="24"/>
        </w:rPr>
      </w:pPr>
      <w:r>
        <w:rPr>
          <w:rFonts w:hint="eastAsia" w:ascii="方正仿宋_GBK" w:hAnsi="宋体" w:eastAsia="方正仿宋_GBK" w:cs="MingLiU"/>
          <w:snapToGrid w:val="0"/>
          <w:color w:val="000000"/>
          <w:kern w:val="0"/>
          <w:position w:val="-2"/>
          <w:sz w:val="24"/>
        </w:rPr>
        <w:t>申请人：</w:t>
      </w:r>
      <w:r>
        <w:rPr>
          <w:rFonts w:hint="eastAsia" w:ascii="方正仿宋_GBK" w:hAnsi="宋体" w:eastAsia="方正仿宋_GBK" w:cs="MingLiU"/>
          <w:snapToGrid w:val="0"/>
          <w:color w:val="000000"/>
          <w:kern w:val="0"/>
          <w:position w:val="-2"/>
          <w:sz w:val="24"/>
          <w:u w:val="single"/>
        </w:rPr>
        <w:t xml:space="preserve">                </w:t>
      </w:r>
      <w:r>
        <w:rPr>
          <w:rFonts w:hint="eastAsia" w:ascii="方正仿宋_GBK" w:hAnsi="宋体" w:eastAsia="方正仿宋_GBK" w:cs="MingLiU"/>
          <w:snapToGrid w:val="0"/>
          <w:color w:val="000000"/>
          <w:kern w:val="0"/>
          <w:position w:val="-2"/>
          <w:sz w:val="24"/>
        </w:rPr>
        <w:t>（盖章）</w:t>
      </w:r>
    </w:p>
    <w:p>
      <w:pPr>
        <w:adjustRightInd w:val="0"/>
        <w:snapToGrid w:val="0"/>
        <w:spacing w:line="500" w:lineRule="exact"/>
        <w:ind w:left="560"/>
        <w:rPr>
          <w:rFonts w:hint="eastAsia" w:ascii="宋体"/>
          <w:sz w:val="24"/>
        </w:rPr>
      </w:pPr>
      <w:r>
        <w:rPr>
          <w:rFonts w:hint="eastAsia" w:ascii="方正仿宋_GBK" w:hAnsi="宋体" w:eastAsia="方正仿宋_GBK" w:cs="MingLiU"/>
          <w:snapToGrid w:val="0"/>
          <w:color w:val="000000"/>
          <w:kern w:val="0"/>
          <w:position w:val="-2"/>
          <w:sz w:val="24"/>
        </w:rPr>
        <w:t>法定代表人/负责人/被授权人签字 :</w:t>
      </w:r>
      <w:r>
        <w:rPr>
          <w:rFonts w:hint="eastAsia" w:ascii="宋体"/>
          <w:sz w:val="24"/>
        </w:rPr>
        <w:t xml:space="preserve">  </w:t>
      </w:r>
      <w:r>
        <w:rPr>
          <w:rFonts w:hint="eastAsia" w:ascii="方正仿宋_GBK" w:hAnsi="宋体" w:eastAsia="方正仿宋_GBK" w:cs="MingLiU"/>
          <w:snapToGrid w:val="0"/>
          <w:color w:val="000000"/>
          <w:kern w:val="0"/>
          <w:position w:val="-2"/>
          <w:sz w:val="24"/>
          <w:u w:val="single"/>
        </w:rPr>
        <w:t xml:space="preserve">                </w:t>
      </w:r>
    </w:p>
    <w:p>
      <w:pPr>
        <w:snapToGrid w:val="0"/>
        <w:jc w:val="center"/>
        <w:rPr>
          <w:rFonts w:ascii="仿宋_GB2312" w:eastAsia="仿宋_GB2312"/>
          <w:b/>
          <w:sz w:val="28"/>
          <w:szCs w:val="28"/>
        </w:rPr>
      </w:pPr>
      <w:r>
        <w:rPr>
          <w:rFonts w:hint="eastAsia" w:ascii="方正仿宋_GBK" w:hAnsi="宋体" w:eastAsia="方正仿宋_GBK" w:cs="MingLiU"/>
          <w:snapToGrid w:val="0"/>
          <w:color w:val="000000"/>
          <w:kern w:val="0"/>
          <w:position w:val="-2"/>
          <w:sz w:val="24"/>
        </w:rPr>
        <w:t xml:space="preserve">                                                 年   月   日</w:t>
      </w:r>
    </w:p>
    <w:p>
      <w:pPr>
        <w:pStyle w:val="3"/>
        <w:keepNext w:val="0"/>
        <w:keepLines w:val="0"/>
        <w:numPr>
          <w:ilvl w:val="1"/>
          <w:numId w:val="6"/>
        </w:numPr>
        <w:autoSpaceDE w:val="0"/>
        <w:autoSpaceDN w:val="0"/>
        <w:adjustRightInd w:val="0"/>
        <w:spacing w:before="0" w:after="0" w:line="360" w:lineRule="auto"/>
        <w:jc w:val="left"/>
        <w:rPr>
          <w:rFonts w:ascii="宋体" w:hAnsi="宋体"/>
          <w:sz w:val="28"/>
          <w:szCs w:val="28"/>
        </w:rPr>
      </w:pPr>
      <w:r>
        <w:rPr>
          <w:rFonts w:hint="eastAsia" w:ascii="仿宋_GB2312" w:eastAsia="仿宋_GB2312"/>
          <w:sz w:val="28"/>
          <w:szCs w:val="28"/>
        </w:rPr>
        <w:br w:type="page"/>
      </w:r>
      <w:bookmarkEnd w:id="11"/>
      <w:bookmarkEnd w:id="14"/>
      <w:bookmarkStart w:id="15" w:name="_Toc161727400"/>
      <w:bookmarkStart w:id="16" w:name="_Toc101179065"/>
      <w:r>
        <w:rPr>
          <w:rFonts w:hint="eastAsia" w:ascii="宋体" w:hAnsi="宋体"/>
          <w:sz w:val="28"/>
        </w:rPr>
        <w:t>申请人的情况简介、团队情况、服务方案或证明材料等</w:t>
      </w:r>
    </w:p>
    <w:p>
      <w:pPr>
        <w:pStyle w:val="3"/>
        <w:keepNext w:val="0"/>
        <w:keepLines w:val="0"/>
        <w:numPr>
          <w:ilvl w:val="1"/>
          <w:numId w:val="6"/>
        </w:numPr>
        <w:autoSpaceDE w:val="0"/>
        <w:autoSpaceDN w:val="0"/>
        <w:adjustRightInd w:val="0"/>
        <w:spacing w:before="0" w:after="0" w:line="360" w:lineRule="auto"/>
        <w:jc w:val="left"/>
        <w:rPr>
          <w:rFonts w:ascii="宋体" w:hAnsi="宋体"/>
          <w:sz w:val="28"/>
        </w:rPr>
      </w:pPr>
      <w:r>
        <w:rPr>
          <w:rFonts w:hint="eastAsia" w:ascii="宋体" w:hAnsi="宋体"/>
          <w:sz w:val="28"/>
        </w:rPr>
        <w:t>申请人的其他资料或承诺（如果有）</w:t>
      </w:r>
    </w:p>
    <w:p>
      <w:pPr>
        <w:pStyle w:val="3"/>
        <w:keepNext w:val="0"/>
        <w:keepLines w:val="0"/>
        <w:numPr>
          <w:ilvl w:val="1"/>
          <w:numId w:val="6"/>
        </w:numPr>
        <w:autoSpaceDE w:val="0"/>
        <w:autoSpaceDN w:val="0"/>
        <w:adjustRightInd w:val="0"/>
        <w:spacing w:before="0" w:after="0" w:line="360" w:lineRule="auto"/>
        <w:jc w:val="left"/>
        <w:rPr>
          <w:rFonts w:ascii="宋体" w:hAnsi="宋体"/>
          <w:sz w:val="28"/>
        </w:rPr>
      </w:pPr>
      <w:r>
        <w:rPr>
          <w:rFonts w:hint="eastAsia" w:ascii="宋体" w:hAnsi="宋体"/>
          <w:sz w:val="28"/>
        </w:rPr>
        <w:t>电子文档（包含全套入库申请文件的U盘）</w:t>
      </w:r>
      <w:bookmarkEnd w:id="15"/>
      <w:bookmarkEnd w:id="16"/>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宋体"/>
    <w:panose1 w:val="020106000300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等线 Light">
    <w:altName w:val="宋体"/>
    <w:panose1 w:val="020106000300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00000000000000000"/>
    <w:charset w:val="86"/>
    <w:family w:val="script"/>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lvlText w:val="%1、"/>
      <w:lvlJc w:val="left"/>
      <w:pPr>
        <w:tabs>
          <w:tab w:val="left" w:pos="967"/>
        </w:tabs>
        <w:ind w:left="60" w:firstLine="510"/>
      </w:pPr>
      <w:rPr>
        <w:b/>
        <w:i w:val="0"/>
        <w:caps w:val="0"/>
        <w:outline w:val="0"/>
        <w:emboss w:val="0"/>
        <w:imprint w:val="0"/>
        <w:vanish w:val="0"/>
        <w:color w:val="auto"/>
        <w:spacing w:val="0"/>
        <w:w w:val="100"/>
        <w:kern w:val="44"/>
        <w:position w:val="0"/>
        <w:sz w:val="28"/>
        <w:szCs w:val="28"/>
        <w:u w:val="none"/>
        <w:vertAlign w:val="baseline"/>
        <w14:shadow w14:blurRad="0" w14:dist="0" w14:dir="0" w14:sx="100000" w14:sy="100000" w14:kx="0" w14:ky="0" w14:algn="none">
          <w14:srgbClr w14:val="808080"/>
        </w14:shadow>
      </w:rPr>
    </w:lvl>
    <w:lvl w:ilvl="1" w:tentative="0">
      <w:start w:val="1"/>
      <w:numFmt w:val="lowerLetter"/>
      <w:lvlText w:val="%2、"/>
      <w:lvlJc w:val="left"/>
      <w:pPr>
        <w:tabs>
          <w:tab w:val="left" w:pos="990"/>
        </w:tabs>
        <w:ind w:left="536" w:firstLine="454"/>
      </w:pPr>
      <w:rPr>
        <w:sz w:val="28"/>
        <w:szCs w:val="28"/>
        <w:u w:val="none"/>
      </w:rPr>
    </w:lvl>
    <w:lvl w:ilvl="2" w:tentative="0">
      <w:start w:val="1"/>
      <w:numFmt w:val="lowerLetter"/>
      <w:lvlText w:val="%3."/>
      <w:lvlJc w:val="left"/>
      <w:pPr>
        <w:tabs>
          <w:tab w:val="left" w:pos="1770"/>
        </w:tabs>
        <w:ind w:left="1770" w:hanging="360"/>
      </w:pPr>
      <w:rPr>
        <w:sz w:val="28"/>
      </w:rPr>
    </w:lvl>
    <w:lvl w:ilvl="3" w:tentative="0">
      <w:start w:val="1"/>
      <w:numFmt w:val="decimal"/>
      <w:lvlText w:val="%4、"/>
      <w:lvlJc w:val="left"/>
      <w:pPr>
        <w:tabs>
          <w:tab w:val="left" w:pos="2550"/>
        </w:tabs>
        <w:ind w:left="2550" w:hanging="720"/>
      </w:pPr>
      <w:rPr>
        <w:b w:val="0"/>
      </w:rPr>
    </w:lvl>
    <w:lvl w:ilvl="4" w:tentative="0">
      <w:start w:val="1"/>
      <w:numFmt w:val="upperLetter"/>
      <w:lvlText w:val="%5、"/>
      <w:lvlJc w:val="left"/>
      <w:pPr>
        <w:tabs>
          <w:tab w:val="left" w:pos="2730"/>
        </w:tabs>
        <w:ind w:left="2250" w:firstLine="0"/>
      </w:pPr>
      <w:rPr>
        <w:b w:val="0"/>
        <w:i w:val="0"/>
        <w:caps w:val="0"/>
        <w:outline w:val="0"/>
        <w:emboss w:val="0"/>
        <w:imprint w:val="0"/>
        <w:vanish w:val="0"/>
        <w:color w:val="auto"/>
        <w:spacing w:val="0"/>
        <w:w w:val="100"/>
        <w:kern w:val="44"/>
        <w:position w:val="0"/>
        <w:sz w:val="28"/>
        <w:szCs w:val="28"/>
        <w:u w:val="none"/>
        <w:vertAlign w:val="baseline"/>
        <w14:shadow w14:blurRad="0" w14:dist="0" w14:dir="0" w14:sx="100000" w14:sy="100000" w14:kx="0" w14:ky="0" w14:algn="none">
          <w14:srgbClr w14:val="808080"/>
        </w14:shadow>
      </w:r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00000002"/>
    <w:multiLevelType w:val="multilevel"/>
    <w:tmpl w:val="00000002"/>
    <w:lvl w:ilvl="0" w:tentative="0">
      <w:start w:val="1"/>
      <w:numFmt w:val="decimal"/>
      <w:lvlText w:val="%1、"/>
      <w:lvlJc w:val="left"/>
      <w:pPr>
        <w:tabs>
          <w:tab w:val="left" w:pos="1018"/>
        </w:tabs>
        <w:ind w:left="538" w:firstLine="0"/>
      </w:pPr>
      <w:rPr>
        <w:rFonts w:ascii="仿宋" w:hAnsi="仿宋" w:eastAsia="仿宋" w:cs="Times New Roman"/>
        <w:b w:val="0"/>
        <w:i w:val="0"/>
        <w:caps w:val="0"/>
        <w:outline w:val="0"/>
        <w:emboss w:val="0"/>
        <w:imprint w:val="0"/>
        <w:vanish w:val="0"/>
        <w:color w:val="auto"/>
        <w:spacing w:val="0"/>
        <w:w w:val="100"/>
        <w:kern w:val="44"/>
        <w:position w:val="0"/>
        <w:sz w:val="28"/>
        <w:szCs w:val="28"/>
        <w:u w:val="none"/>
        <w:vertAlign w:val="baseline"/>
        <w14:shadow w14:blurRad="0" w14:dist="0" w14:dir="0" w14:sx="100000" w14:sy="100000" w14:kx="0" w14:ky="0" w14:algn="none">
          <w14:srgbClr w14:val="80808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bullet"/>
      <w:lvlText w:val=""/>
      <w:lvlJc w:val="left"/>
      <w:pPr>
        <w:ind w:left="972" w:hanging="552"/>
      </w:pPr>
      <w:rPr>
        <w:rFonts w:hint="default" w:ascii="Wingdings" w:hAnsi="Wingdings"/>
        <w:sz w:val="28"/>
      </w:rPr>
    </w:lvl>
    <w:lvl w:ilvl="2" w:tentative="0">
      <w:start w:val="4"/>
      <w:numFmt w:val="japaneseCounting"/>
      <w:lvlText w:val="%3．"/>
      <w:lvlJc w:val="left"/>
      <w:pPr>
        <w:ind w:left="1464" w:hanging="624"/>
      </w:pPr>
      <w:rPr>
        <w:rFonts w:hint="default" w:ascii="仿宋_GB2312"/>
        <w:b/>
        <w:sz w:val="30"/>
      </w:rPr>
    </w:lvl>
    <w:lvl w:ilvl="3" w:tentative="0">
      <w:start w:val="4"/>
      <w:numFmt w:val="japaneseCounting"/>
      <w:lvlText w:val="%4、"/>
      <w:lvlJc w:val="left"/>
      <w:pPr>
        <w:ind w:left="2183" w:hanging="624"/>
      </w:pPr>
      <w:rPr>
        <w:rFonts w:hint="default" w:ascii="仿宋_GB2312"/>
        <w:b/>
        <w:sz w:val="30"/>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lvlText w:val="%1、"/>
      <w:lvlJc w:val="left"/>
      <w:pPr>
        <w:tabs>
          <w:tab w:val="left" w:pos="1018"/>
        </w:tabs>
        <w:ind w:left="538" w:firstLine="0"/>
      </w:pPr>
      <w:rPr>
        <w:rFonts w:ascii="仿宋" w:hAnsi="仿宋" w:eastAsia="仿宋" w:cs="Times New Roman"/>
        <w:b w:val="0"/>
        <w:i w:val="0"/>
        <w:caps w:val="0"/>
        <w:outline w:val="0"/>
        <w:emboss w:val="0"/>
        <w:imprint w:val="0"/>
        <w:vanish w:val="0"/>
        <w:color w:val="auto"/>
        <w:spacing w:val="0"/>
        <w:w w:val="100"/>
        <w:kern w:val="44"/>
        <w:position w:val="0"/>
        <w:sz w:val="28"/>
        <w:szCs w:val="28"/>
        <w:u w:val="none"/>
        <w:vertAlign w:val="baseline"/>
        <w14:shadow w14:blurRad="0" w14:dist="0" w14:dir="0" w14:sx="100000" w14:sy="100000" w14:kx="0" w14:ky="0" w14:algn="none">
          <w14:srgbClr w14:val="80808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multilevel"/>
    <w:tmpl w:val="00000005"/>
    <w:lvl w:ilvl="0" w:tentative="0">
      <w:start w:val="1"/>
      <w:numFmt w:val="decimal"/>
      <w:lvlText w:val="%1."/>
      <w:lvlJc w:val="left"/>
      <w:pPr>
        <w:ind w:left="425" w:hanging="425"/>
      </w:pPr>
      <w:rPr>
        <w:sz w:val="28"/>
        <w:szCs w:val="28"/>
        <w:u w:val="none"/>
      </w:rPr>
    </w:lvl>
    <w:lvl w:ilvl="1" w:tentative="0">
      <w:start w:val="1"/>
      <w:numFmt w:val="decimal"/>
      <w:lvlText w:val="%2、"/>
      <w:lvlJc w:val="left"/>
      <w:pPr>
        <w:ind w:left="567" w:hanging="567"/>
      </w:pPr>
      <w:rPr>
        <w:rFonts w:ascii="仿宋" w:hAnsi="仿宋" w:eastAsia="仿宋" w:cs="仿宋_GB2312"/>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0000006"/>
    <w:multiLevelType w:val="multilevel"/>
    <w:tmpl w:val="00000006"/>
    <w:lvl w:ilvl="0" w:tentative="0">
      <w:start w:val="1"/>
      <w:numFmt w:val="decimal"/>
      <w:suff w:val="space"/>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multilevel"/>
    <w:tmpl w:val="00000007"/>
    <w:lvl w:ilvl="0" w:tentative="0">
      <w:start w:val="1"/>
      <w:numFmt w:val="chineseCountingThousand"/>
      <w:lvlText w:val="%1、"/>
      <w:lvlJc w:val="left"/>
      <w:pPr>
        <w:ind w:left="420" w:hanging="420"/>
      </w:pPr>
    </w:lvl>
    <w:lvl w:ilvl="1" w:tentative="0">
      <w:start w:val="1"/>
      <w:numFmt w:val="chineseCountingThousand"/>
      <w:lvlText w:val="%2、"/>
      <w:lvlJc w:val="left"/>
      <w:pPr>
        <w:ind w:left="42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743C5F"/>
    <w:rsid w:val="09581FF2"/>
    <w:rsid w:val="2D837189"/>
    <w:rsid w:val="4C0D0379"/>
    <w:rsid w:val="52F07A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paragraph" w:styleId="3">
    <w:name w:val="heading 3"/>
    <w:basedOn w:val="1"/>
    <w:next w:val="1"/>
    <w:link w:val="14"/>
    <w:qFormat/>
    <w:uiPriority w:val="9"/>
    <w:pPr>
      <w:keepNext/>
      <w:keepLines/>
      <w:spacing w:before="260" w:after="260" w:line="416" w:lineRule="auto"/>
      <w:outlineLvl w:val="2"/>
    </w:pPr>
    <w:rPr>
      <w:b/>
      <w:bCs/>
      <w:sz w:val="32"/>
      <w:szCs w:val="32"/>
    </w:rPr>
  </w:style>
  <w:style w:type="character" w:default="1" w:styleId="8">
    <w:name w:val="Default Paragraph Font"/>
    <w:uiPriority w:val="1"/>
  </w:style>
  <w:style w:type="table" w:default="1" w:styleId="10">
    <w:name w:val="Normal Table"/>
    <w:qFormat/>
    <w:uiPriority w:val="99"/>
    <w:tblPr>
      <w:tblLayout w:type="fixed"/>
      <w:tblCellMar>
        <w:top w:w="0" w:type="dxa"/>
        <w:left w:w="108" w:type="dxa"/>
        <w:bottom w:w="0" w:type="dxa"/>
        <w:right w:w="108" w:type="dxa"/>
      </w:tblCellMar>
    </w:tblPr>
  </w:style>
  <w:style w:type="paragraph" w:styleId="4">
    <w:name w:val="Date"/>
    <w:basedOn w:val="1"/>
    <w:next w:val="1"/>
    <w:link w:val="15"/>
    <w:qFormat/>
    <w:uiPriority w:val="0"/>
    <w:pPr>
      <w:widowControl/>
    </w:pPr>
    <w:rPr>
      <w:rFonts w:ascii="仿宋_GB2312" w:hAnsi="宋体" w:eastAsia="仿宋_GB2312"/>
      <w:kern w:val="0"/>
      <w:sz w:val="28"/>
      <w:szCs w:val="2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99"/>
    <w:rPr>
      <w:color w:val="0563C1"/>
      <w:u w:val="single"/>
    </w:rPr>
  </w:style>
  <w:style w:type="character" w:customStyle="1" w:styleId="11">
    <w:name w:val="标题 1 字符"/>
    <w:basedOn w:val="8"/>
    <w:link w:val="2"/>
    <w:qFormat/>
    <w:uiPriority w:val="0"/>
    <w:rPr>
      <w:rFonts w:ascii="Times New Roman" w:hAnsi="Times New Roman" w:eastAsia="宋体" w:cs="Times New Roman"/>
      <w:b/>
      <w:bCs/>
      <w:kern w:val="44"/>
      <w:sz w:val="44"/>
      <w:szCs w:val="44"/>
    </w:rPr>
  </w:style>
  <w:style w:type="paragraph" w:customStyle="1" w:styleId="12">
    <w:name w:val="Char Char Char Char"/>
    <w:basedOn w:val="1"/>
    <w:qFormat/>
    <w:uiPriority w:val="0"/>
    <w:pPr>
      <w:jc w:val="center"/>
    </w:pPr>
    <w:rPr>
      <w:rFonts w:ascii="仿宋_GB2312" w:eastAsia="仿宋_GB2312"/>
      <w:b/>
      <w:sz w:val="32"/>
      <w:szCs w:val="32"/>
    </w:rPr>
  </w:style>
  <w:style w:type="paragraph" w:customStyle="1" w:styleId="13">
    <w:name w:val="List Paragraph"/>
    <w:basedOn w:val="1"/>
    <w:qFormat/>
    <w:uiPriority w:val="34"/>
    <w:pPr>
      <w:ind w:firstLine="420" w:firstLineChars="200"/>
    </w:pPr>
  </w:style>
  <w:style w:type="character" w:customStyle="1" w:styleId="14">
    <w:name w:val="标题 3 字符"/>
    <w:basedOn w:val="8"/>
    <w:link w:val="3"/>
    <w:qFormat/>
    <w:uiPriority w:val="9"/>
    <w:rPr>
      <w:rFonts w:ascii="Times New Roman" w:hAnsi="Times New Roman" w:eastAsia="宋体" w:cs="Times New Roman"/>
      <w:b/>
      <w:bCs/>
      <w:sz w:val="32"/>
      <w:szCs w:val="32"/>
    </w:rPr>
  </w:style>
  <w:style w:type="character" w:customStyle="1" w:styleId="15">
    <w:name w:val="日期 字符"/>
    <w:basedOn w:val="8"/>
    <w:link w:val="4"/>
    <w:qFormat/>
    <w:uiPriority w:val="0"/>
    <w:rPr>
      <w:rFonts w:ascii="仿宋_GB2312" w:hAnsi="宋体" w:eastAsia="仿宋_GB2312" w:cs="Times New Roman"/>
      <w:kern w:val="0"/>
      <w:sz w:val="28"/>
      <w:szCs w:val="28"/>
    </w:rPr>
  </w:style>
  <w:style w:type="character" w:customStyle="1" w:styleId="16">
    <w:name w:val="页眉 字符"/>
    <w:basedOn w:val="8"/>
    <w:link w:val="6"/>
    <w:qFormat/>
    <w:uiPriority w:val="99"/>
    <w:rPr>
      <w:rFonts w:ascii="Times New Roman" w:hAnsi="Times New Roman" w:eastAsia="宋体" w:cs="Times New Roman"/>
      <w:sz w:val="18"/>
      <w:szCs w:val="18"/>
    </w:rPr>
  </w:style>
  <w:style w:type="character" w:customStyle="1" w:styleId="17">
    <w:name w:val="页脚 字符"/>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2F504-ADA3-4FEE-9DA7-100D68C86C37}">
  <ds:schemaRefs/>
</ds:datastoreItem>
</file>

<file path=docProps/app.xml><?xml version="1.0" encoding="utf-8"?>
<Properties xmlns="http://schemas.openxmlformats.org/officeDocument/2006/extended-properties" xmlns:vt="http://schemas.openxmlformats.org/officeDocument/2006/docPropsVTypes">
  <Template>Normal</Template>
  <Pages>13</Pages>
  <Words>4461</Words>
  <Characters>4565</Characters>
  <Lines>0</Lines>
  <Paragraphs>300</Paragraphs>
  <ScaleCrop>false</ScaleCrop>
  <LinksUpToDate>false</LinksUpToDate>
  <CharactersWithSpaces>5187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2020-01-15T06:32:00Z</dcterms:created>
  <dc:creator>岑 燕</dc:creator>
  <cp:lastModifiedBy>王莉</cp:lastModifiedBy>
  <dcterms:modified xsi:type="dcterms:W3CDTF">2020-01-22T07:30:46Z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