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仿宋_GBK" w:hAnsi="方正仿宋_GBK" w:eastAsia="方正仿宋_GBK" w:cs="方正仿宋_GBK"/>
          <w:b/>
          <w:bCs/>
          <w:sz w:val="32"/>
          <w:szCs w:val="32"/>
        </w:rPr>
      </w:pPr>
      <w:r>
        <w:rPr>
          <w:rFonts w:hint="eastAsia" w:ascii="方正仿宋_GBK" w:eastAsia="方正仿宋_GBK"/>
          <w:b/>
          <w:bCs/>
          <w:sz w:val="32"/>
        </w:rPr>
        <w:t>项目名称：重庆银行股份有限公司</w:t>
      </w:r>
      <w:r>
        <w:rPr>
          <w:rFonts w:hint="eastAsia" w:ascii="方正仿宋_GBK" w:hAnsi="Times New Roman" w:eastAsia="方正仿宋_GBK"/>
          <w:b/>
          <w:bCs/>
          <w:sz w:val="32"/>
          <w:szCs w:val="32"/>
        </w:rPr>
        <w:t>成都分行</w:t>
      </w:r>
      <w:r>
        <w:rPr>
          <w:rFonts w:hint="eastAsia" w:ascii="方正仿宋_GBK" w:hAnsi="方正仿宋_GBK" w:eastAsia="方正仿宋_GBK" w:cs="方正仿宋_GBK"/>
          <w:b/>
          <w:bCs/>
          <w:sz w:val="32"/>
          <w:szCs w:val="32"/>
        </w:rPr>
        <w:t>消防设施设备</w:t>
      </w:r>
    </w:p>
    <w:p>
      <w:pPr>
        <w:snapToGrid w:val="0"/>
        <w:jc w:val="center"/>
        <w:rPr>
          <w:rFonts w:ascii="方正仿宋_GBK" w:eastAsia="方正仿宋_GBK"/>
          <w:b/>
          <w:bCs/>
          <w:sz w:val="32"/>
        </w:rPr>
      </w:pPr>
      <w:r>
        <w:rPr>
          <w:rFonts w:hint="eastAsia" w:ascii="方正仿宋_GBK" w:hAnsi="方正仿宋_GBK" w:eastAsia="方正仿宋_GBK" w:cs="方正仿宋_GBK"/>
          <w:b/>
          <w:bCs/>
          <w:sz w:val="32"/>
          <w:szCs w:val="32"/>
        </w:rPr>
        <w:t>维护维修服务项目</w:t>
      </w:r>
    </w:p>
    <w:p>
      <w:pPr>
        <w:ind w:firstLine="1606" w:firstLineChars="500"/>
        <w:rPr>
          <w:rFonts w:ascii="方正仿宋_GBK" w:hAnsi="宋体" w:eastAsia="方正仿宋_GBK"/>
          <w:b/>
          <w:bCs/>
          <w:sz w:val="32"/>
        </w:rPr>
      </w:pPr>
    </w:p>
    <w:p>
      <w:pPr>
        <w:rPr>
          <w:rFonts w:ascii="方正仿宋_GBK" w:eastAsia="方正仿宋_GBK"/>
          <w:b/>
          <w:bCs/>
          <w:sz w:val="32"/>
        </w:rPr>
      </w:pPr>
    </w:p>
    <w:p>
      <w:pPr>
        <w:widowControl/>
        <w:jc w:val="center"/>
        <w:rPr>
          <w:rFonts w:ascii="方正仿宋_GBK" w:hAnsi="宋体" w:eastAsia="方正仿宋_GBK"/>
          <w:b/>
          <w:bCs/>
          <w:sz w:val="72"/>
          <w:szCs w:val="72"/>
        </w:rPr>
      </w:pPr>
    </w:p>
    <w:p>
      <w:pPr>
        <w:widowControl/>
        <w:jc w:val="center"/>
        <w:rPr>
          <w:rFonts w:ascii="方正仿宋_GBK" w:eastAsia="方正仿宋_GBK"/>
          <w:b/>
          <w:spacing w:val="100"/>
          <w:kern w:val="0"/>
          <w:sz w:val="72"/>
          <w:szCs w:val="80"/>
        </w:rPr>
      </w:pPr>
      <w:r>
        <w:rPr>
          <w:rFonts w:hint="eastAsia" w:ascii="方正仿宋_GBK" w:hAnsi="黑体" w:eastAsia="方正仿宋_GBK"/>
          <w:b/>
          <w:bCs/>
          <w:sz w:val="72"/>
          <w:szCs w:val="80"/>
        </w:rPr>
        <w:t>竞争性磋商文件</w:t>
      </w: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pStyle w:val="5"/>
      </w:pPr>
    </w:p>
    <w:p/>
    <w:p>
      <w:pPr>
        <w:rPr>
          <w:rFonts w:ascii="方正仿宋_GBK" w:hAnsi="宋体" w:eastAsia="方正仿宋_GBK"/>
          <w:sz w:val="28"/>
          <w:szCs w:val="28"/>
        </w:rPr>
      </w:pPr>
      <w:r>
        <w:rPr>
          <w:rFonts w:hint="eastAsia" w:ascii="宋体" w:hAnsi="宋体" w:eastAsia="方正仿宋_GBK"/>
          <w:sz w:val="28"/>
          <w:szCs w:val="28"/>
        </w:rPr>
        <w:t>        </w:t>
      </w:r>
    </w:p>
    <w:p>
      <w:pPr>
        <w:ind w:firstLine="472" w:firstLineChars="147"/>
        <w:rPr>
          <w:rFonts w:ascii="方正仿宋_GBK" w:hAnsi="宋体" w:eastAsia="方正仿宋_GBK"/>
          <w:b/>
          <w:bCs/>
          <w:sz w:val="32"/>
        </w:rPr>
      </w:pPr>
      <w:r>
        <w:rPr>
          <w:rFonts w:hint="eastAsia" w:ascii="方正仿宋_GBK" w:hAnsi="宋体" w:eastAsia="方正仿宋_GBK"/>
          <w:b/>
          <w:bCs/>
          <w:sz w:val="32"/>
        </w:rPr>
        <w:t>采 购 人：重庆银行股份有限公司成都分行 (盖章)</w:t>
      </w:r>
    </w:p>
    <w:p>
      <w:pPr>
        <w:jc w:val="center"/>
        <w:rPr>
          <w:rFonts w:ascii="方正仿宋_GBK" w:eastAsia="方正仿宋_GBK"/>
          <w:szCs w:val="21"/>
        </w:rPr>
      </w:pPr>
    </w:p>
    <w:p>
      <w:pPr>
        <w:jc w:val="center"/>
        <w:rPr>
          <w:rFonts w:ascii="方正仿宋_GBK" w:eastAsia="方正仿宋_GBK"/>
          <w:szCs w:val="21"/>
        </w:rPr>
      </w:pPr>
    </w:p>
    <w:p>
      <w:pPr>
        <w:pStyle w:val="19"/>
        <w:rPr>
          <w:rFonts w:ascii="方正仿宋_GBK" w:hAnsi="宋体" w:eastAsia="方正仿宋_GBK"/>
          <w:bCs/>
          <w:szCs w:val="24"/>
        </w:rPr>
        <w:sectPr>
          <w:footerReference r:id="rId3" w:type="even"/>
          <w:pgSz w:w="11906" w:h="16838"/>
          <w:pgMar w:top="1440" w:right="1800" w:bottom="1440" w:left="1800" w:header="851" w:footer="992" w:gutter="0"/>
          <w:cols w:space="720" w:num="1"/>
          <w:docGrid w:type="lines" w:linePitch="312" w:charSpace="0"/>
        </w:sectPr>
      </w:pPr>
      <w:r>
        <w:rPr>
          <w:rFonts w:hint="eastAsia" w:ascii="方正仿宋_GBK" w:hAnsi="宋体" w:eastAsia="方正仿宋_GBK"/>
          <w:bCs/>
          <w:szCs w:val="24"/>
        </w:rPr>
        <w:fldChar w:fldCharType="begin"/>
      </w:r>
      <w:r>
        <w:rPr>
          <w:rFonts w:hint="eastAsia" w:ascii="方正仿宋_GBK" w:hAnsi="宋体" w:eastAsia="方正仿宋_GBK"/>
          <w:bCs/>
          <w:szCs w:val="24"/>
        </w:rPr>
        <w:instrText xml:space="preserve"> TIME \@ "EEEE年O月" </w:instrText>
      </w:r>
      <w:r>
        <w:rPr>
          <w:rFonts w:hint="eastAsia" w:ascii="方正仿宋_GBK" w:hAnsi="宋体" w:eastAsia="方正仿宋_GBK"/>
          <w:bCs/>
          <w:szCs w:val="24"/>
        </w:rPr>
        <w:fldChar w:fldCharType="separate"/>
      </w:r>
      <w:r>
        <w:rPr>
          <w:rFonts w:hint="eastAsia" w:ascii="方正仿宋_GBK" w:hAnsi="宋体" w:eastAsia="方正仿宋_GBK"/>
          <w:bCs/>
          <w:szCs w:val="24"/>
        </w:rPr>
        <w:t>二〇二三年九月</w:t>
      </w:r>
      <w:r>
        <w:rPr>
          <w:rFonts w:hint="eastAsia" w:ascii="方正仿宋_GBK" w:hAnsi="宋体" w:eastAsia="方正仿宋_GBK"/>
          <w:bCs/>
          <w:szCs w:val="24"/>
        </w:rPr>
        <w:fldChar w:fldCharType="end"/>
      </w:r>
    </w:p>
    <w:p>
      <w:pPr>
        <w:pStyle w:val="11"/>
        <w:rPr>
          <w:rFonts w:ascii="方正仿宋_GBK" w:eastAsia="方正仿宋_GBK"/>
          <w:b/>
          <w:bCs/>
          <w:sz w:val="44"/>
          <w:szCs w:val="44"/>
        </w:rPr>
      </w:pPr>
      <w:r>
        <w:rPr>
          <w:rFonts w:hint="eastAsia" w:ascii="方正仿宋_GBK" w:eastAsia="方正仿宋_GBK"/>
          <w:b/>
          <w:bCs/>
          <w:sz w:val="44"/>
          <w:szCs w:val="44"/>
        </w:rPr>
        <w:t>目    录</w:t>
      </w:r>
    </w:p>
    <w:p>
      <w:pPr>
        <w:pStyle w:val="11"/>
        <w:rPr>
          <w:rFonts w:ascii="方正仿宋_GBK" w:eastAsia="方正仿宋_GBK"/>
        </w:rPr>
      </w:pPr>
    </w:p>
    <w:p>
      <w:pPr>
        <w:pStyle w:val="11"/>
        <w:rPr>
          <w:rFonts w:ascii="方正仿宋_GBK" w:hAnsi="Calibri" w:eastAsia="方正仿宋_GBK"/>
          <w:sz w:val="21"/>
          <w:szCs w:val="22"/>
        </w:rPr>
      </w:pPr>
      <w:r>
        <w:rPr>
          <w:rFonts w:hint="eastAsia" w:ascii="方正仿宋_GBK" w:eastAsia="方正仿宋_GBK"/>
          <w:b/>
          <w:bCs/>
        </w:rPr>
        <w:fldChar w:fldCharType="begin"/>
      </w:r>
      <w:r>
        <w:rPr>
          <w:rFonts w:hint="eastAsia" w:ascii="方正仿宋_GBK" w:eastAsia="方正仿宋_GBK"/>
          <w:b/>
          <w:bCs/>
        </w:rPr>
        <w:instrText xml:space="preserve"> TOC \o "1-2" \h \z \u </w:instrText>
      </w:r>
      <w:r>
        <w:rPr>
          <w:rFonts w:hint="eastAsia" w:ascii="方正仿宋_GBK" w:eastAsia="方正仿宋_GBK"/>
          <w:b/>
          <w:bCs/>
        </w:rPr>
        <w:fldChar w:fldCharType="separate"/>
      </w:r>
      <w:r>
        <w:fldChar w:fldCharType="begin"/>
      </w:r>
      <w:r>
        <w:instrText xml:space="preserve"> HYPERLINK \l "_Toc522629842" </w:instrText>
      </w:r>
      <w:r>
        <w:fldChar w:fldCharType="separate"/>
      </w:r>
      <w:r>
        <w:rPr>
          <w:rStyle w:val="18"/>
          <w:rFonts w:hint="eastAsia" w:ascii="方正仿宋_GBK" w:eastAsia="方正仿宋_GBK"/>
        </w:rPr>
        <w:t>第一部分  竞争性磋商邀请函</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_Toc522629842 \h </w:instrText>
      </w:r>
      <w:r>
        <w:rPr>
          <w:rFonts w:hint="eastAsia" w:ascii="方正仿宋_GBK" w:eastAsia="方正仿宋_GBK"/>
        </w:rPr>
        <w:fldChar w:fldCharType="separate"/>
      </w:r>
      <w:r>
        <w:rPr>
          <w:rFonts w:hint="eastAsia" w:ascii="方正仿宋_GBK" w:eastAsia="方正仿宋_GBK"/>
        </w:rPr>
        <w:t>1</w:t>
      </w:r>
      <w:r>
        <w:rPr>
          <w:rFonts w:hint="eastAsia" w:ascii="方正仿宋_GBK" w:eastAsia="方正仿宋_GBK"/>
        </w:rPr>
        <w:fldChar w:fldCharType="end"/>
      </w:r>
      <w:r>
        <w:rPr>
          <w:rFonts w:hint="eastAsia" w:ascii="方正仿宋_GBK" w:eastAsia="方正仿宋_GBK"/>
        </w:rPr>
        <w:fldChar w:fldCharType="end"/>
      </w:r>
    </w:p>
    <w:p>
      <w:pPr>
        <w:pStyle w:val="11"/>
        <w:rPr>
          <w:rFonts w:ascii="方正仿宋_GBK" w:hAnsi="Calibri" w:eastAsia="方正仿宋_GBK"/>
          <w:sz w:val="21"/>
          <w:szCs w:val="22"/>
        </w:rPr>
      </w:pPr>
      <w:r>
        <w:fldChar w:fldCharType="begin"/>
      </w:r>
      <w:r>
        <w:instrText xml:space="preserve"> HYPERLINK \l "_Toc522629843" </w:instrText>
      </w:r>
      <w:r>
        <w:fldChar w:fldCharType="separate"/>
      </w:r>
      <w:r>
        <w:rPr>
          <w:rStyle w:val="18"/>
          <w:rFonts w:hint="eastAsia" w:ascii="方正仿宋_GBK" w:eastAsia="方正仿宋_GBK"/>
        </w:rPr>
        <w:t>第二部分  磋商须知</w:t>
      </w:r>
      <w:r>
        <w:rPr>
          <w:rFonts w:hint="eastAsia" w:ascii="方正仿宋_GBK" w:eastAsia="方正仿宋_GBK"/>
        </w:rPr>
        <w:tab/>
      </w:r>
      <w:r>
        <w:rPr>
          <w:rFonts w:hint="eastAsia" w:ascii="方正仿宋_GBK" w:eastAsia="方正仿宋_GBK"/>
        </w:rPr>
        <w:t>5</w:t>
      </w:r>
      <w:r>
        <w:rPr>
          <w:rFonts w:hint="eastAsia" w:ascii="方正仿宋_GBK" w:eastAsia="方正仿宋_GBK"/>
        </w:rPr>
        <w:fldChar w:fldCharType="end"/>
      </w:r>
    </w:p>
    <w:p>
      <w:pPr>
        <w:pStyle w:val="11"/>
        <w:rPr>
          <w:rFonts w:ascii="方正仿宋_GBK" w:hAnsi="Calibri" w:eastAsia="方正仿宋_GBK"/>
          <w:sz w:val="21"/>
          <w:szCs w:val="22"/>
        </w:rPr>
      </w:pPr>
      <w:r>
        <w:fldChar w:fldCharType="begin"/>
      </w:r>
      <w:r>
        <w:instrText xml:space="preserve"> HYPERLINK \l "_Toc522629844" </w:instrText>
      </w:r>
      <w:r>
        <w:fldChar w:fldCharType="separate"/>
      </w:r>
      <w:r>
        <w:rPr>
          <w:rStyle w:val="18"/>
          <w:rFonts w:hint="eastAsia" w:ascii="方正仿宋_GBK" w:eastAsia="方正仿宋_GBK"/>
        </w:rPr>
        <w:t>第三部分   服务要求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_Toc522629844 \h </w:instrText>
      </w:r>
      <w:r>
        <w:rPr>
          <w:rFonts w:hint="eastAsia" w:ascii="方正仿宋_GBK" w:eastAsia="方正仿宋_GBK"/>
        </w:rPr>
        <w:fldChar w:fldCharType="separate"/>
      </w:r>
      <w:r>
        <w:rPr>
          <w:rFonts w:hint="eastAsia" w:ascii="方正仿宋_GBK" w:eastAsia="方正仿宋_GBK"/>
        </w:rPr>
        <w:t>10</w:t>
      </w:r>
      <w:r>
        <w:rPr>
          <w:rFonts w:hint="eastAsia" w:ascii="方正仿宋_GBK" w:eastAsia="方正仿宋_GBK"/>
        </w:rPr>
        <w:fldChar w:fldCharType="end"/>
      </w:r>
      <w:r>
        <w:rPr>
          <w:rFonts w:hint="eastAsia" w:ascii="方正仿宋_GBK" w:eastAsia="方正仿宋_GBK"/>
        </w:rPr>
        <w:fldChar w:fldCharType="end"/>
      </w:r>
    </w:p>
    <w:p>
      <w:pPr>
        <w:pStyle w:val="11"/>
        <w:rPr>
          <w:rFonts w:ascii="方正仿宋_GBK" w:hAnsi="Calibri" w:eastAsia="方正仿宋_GBK"/>
          <w:sz w:val="21"/>
          <w:szCs w:val="22"/>
        </w:rPr>
      </w:pPr>
      <w:r>
        <w:fldChar w:fldCharType="begin"/>
      </w:r>
      <w:r>
        <w:instrText xml:space="preserve"> HYPERLINK \l "_Toc522629845" </w:instrText>
      </w:r>
      <w:r>
        <w:fldChar w:fldCharType="separate"/>
      </w:r>
      <w:r>
        <w:rPr>
          <w:rStyle w:val="18"/>
          <w:rFonts w:hint="eastAsia" w:ascii="方正仿宋_GBK" w:eastAsia="方正仿宋_GBK"/>
        </w:rPr>
        <w:t>第四部分   合同条款（部分）</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_Toc522629845 \h </w:instrText>
      </w:r>
      <w:r>
        <w:rPr>
          <w:rFonts w:hint="eastAsia" w:ascii="方正仿宋_GBK" w:eastAsia="方正仿宋_GBK"/>
        </w:rPr>
        <w:fldChar w:fldCharType="separate"/>
      </w:r>
      <w:r>
        <w:rPr>
          <w:rFonts w:hint="eastAsia" w:ascii="方正仿宋_GBK" w:eastAsia="方正仿宋_GBK"/>
        </w:rPr>
        <w:t>11</w:t>
      </w:r>
      <w:r>
        <w:rPr>
          <w:rFonts w:hint="eastAsia" w:ascii="方正仿宋_GBK" w:eastAsia="方正仿宋_GBK"/>
        </w:rPr>
        <w:fldChar w:fldCharType="end"/>
      </w:r>
      <w:r>
        <w:rPr>
          <w:rFonts w:hint="eastAsia" w:ascii="方正仿宋_GBK" w:eastAsia="方正仿宋_GBK"/>
        </w:rPr>
        <w:fldChar w:fldCharType="end"/>
      </w:r>
    </w:p>
    <w:p>
      <w:pPr>
        <w:pStyle w:val="11"/>
        <w:rPr>
          <w:rFonts w:ascii="方正仿宋_GBK" w:hAnsi="Calibri" w:eastAsia="方正仿宋_GBK"/>
          <w:sz w:val="21"/>
          <w:szCs w:val="22"/>
        </w:rPr>
      </w:pPr>
      <w:r>
        <w:fldChar w:fldCharType="begin"/>
      </w:r>
      <w:r>
        <w:instrText xml:space="preserve"> HYPERLINK \l "_Toc522629846" </w:instrText>
      </w:r>
      <w:r>
        <w:fldChar w:fldCharType="separate"/>
      </w:r>
      <w:r>
        <w:rPr>
          <w:rStyle w:val="18"/>
          <w:rFonts w:hint="eastAsia" w:ascii="方正仿宋_GBK" w:eastAsia="方正仿宋_GBK"/>
        </w:rPr>
        <w:t>第五部分   响应文件格式</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_Toc522629846 \h </w:instrText>
      </w:r>
      <w:r>
        <w:rPr>
          <w:rFonts w:hint="eastAsia" w:ascii="方正仿宋_GBK" w:eastAsia="方正仿宋_GBK"/>
        </w:rPr>
        <w:fldChar w:fldCharType="separate"/>
      </w:r>
      <w:r>
        <w:rPr>
          <w:rFonts w:hint="eastAsia" w:ascii="方正仿宋_GBK" w:eastAsia="方正仿宋_GBK"/>
        </w:rPr>
        <w:t>20</w:t>
      </w:r>
      <w:r>
        <w:rPr>
          <w:rFonts w:hint="eastAsia" w:ascii="方正仿宋_GBK" w:eastAsia="方正仿宋_GBK"/>
        </w:rPr>
        <w:fldChar w:fldCharType="end"/>
      </w:r>
      <w:r>
        <w:rPr>
          <w:rFonts w:hint="eastAsia" w:ascii="方正仿宋_GBK" w:eastAsia="方正仿宋_GBK"/>
        </w:rPr>
        <w:fldChar w:fldCharType="end"/>
      </w:r>
    </w:p>
    <w:p>
      <w:pPr>
        <w:pStyle w:val="3"/>
        <w:jc w:val="center"/>
        <w:rPr>
          <w:rFonts w:ascii="方正仿宋_GBK" w:eastAsia="方正仿宋_GBK"/>
          <w:sz w:val="36"/>
          <w:szCs w:val="36"/>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方正仿宋_GBK" w:eastAsia="方正仿宋_GBK"/>
          <w:szCs w:val="28"/>
        </w:rPr>
        <w:fldChar w:fldCharType="end"/>
      </w:r>
    </w:p>
    <w:p>
      <w:pPr>
        <w:pStyle w:val="3"/>
        <w:jc w:val="center"/>
        <w:rPr>
          <w:rFonts w:ascii="方正仿宋_GBK" w:eastAsia="方正仿宋_GBK"/>
          <w:sz w:val="36"/>
          <w:szCs w:val="36"/>
        </w:rPr>
      </w:pPr>
      <w:bookmarkStart w:id="0" w:name="_Toc522629842"/>
      <w:r>
        <w:rPr>
          <w:rFonts w:hint="eastAsia" w:ascii="方正仿宋_GBK" w:eastAsia="方正仿宋_GBK"/>
          <w:sz w:val="36"/>
          <w:szCs w:val="36"/>
        </w:rPr>
        <w:t>第一部分</w:t>
      </w:r>
      <w:r>
        <w:rPr>
          <w:rFonts w:hint="eastAsia" w:eastAsia="方正仿宋_GBK"/>
          <w:sz w:val="36"/>
          <w:szCs w:val="36"/>
        </w:rPr>
        <w:t>  </w:t>
      </w:r>
      <w:r>
        <w:rPr>
          <w:rFonts w:hint="eastAsia" w:ascii="方正仿宋_GBK" w:eastAsia="方正仿宋_GBK"/>
          <w:sz w:val="36"/>
          <w:szCs w:val="36"/>
        </w:rPr>
        <w:t>竞争性磋商邀请函</w:t>
      </w:r>
      <w:bookmarkEnd w:id="0"/>
    </w:p>
    <w:p>
      <w:pPr>
        <w:spacing w:line="500" w:lineRule="exact"/>
        <w:rPr>
          <w:rFonts w:ascii="方正仿宋_GBK" w:eastAsia="方正仿宋_GBK"/>
          <w:sz w:val="28"/>
          <w:szCs w:val="28"/>
        </w:rPr>
      </w:pPr>
      <w:r>
        <w:rPr>
          <w:rFonts w:hint="eastAsia" w:ascii="方正仿宋_GBK" w:hAnsi="宋体" w:eastAsia="方正仿宋_GBK"/>
          <w:sz w:val="28"/>
          <w:szCs w:val="28"/>
        </w:rPr>
        <w:t>  本项目已由重庆银行股份有限公司成都分行批准实施，采购人为重庆银行股份有限公司成都分行，资金来源自筹，项目预算为60万元(二年)，采购资金已落实，项目已具备采购条件。现对重庆银行</w:t>
      </w: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OLE_LINK3 </w:instrText>
      </w:r>
      <w:r>
        <w:rPr>
          <w:rFonts w:hint="eastAsia" w:ascii="方正仿宋_GBK" w:hAnsi="宋体" w:eastAsia="方正仿宋_GBK"/>
          <w:sz w:val="28"/>
          <w:szCs w:val="28"/>
        </w:rPr>
        <w:instrText xml:space="preserve">\a \t  \* MERGEFORMAT </w:instrText>
      </w:r>
      <w:r>
        <w:rPr>
          <w:rFonts w:hint="eastAsia" w:ascii="方正仿宋_GBK" w:hAnsi="宋体" w:eastAsia="方正仿宋_GBK"/>
          <w:sz w:val="28"/>
          <w:szCs w:val="28"/>
        </w:rPr>
        <w:fldChar w:fldCharType="separate"/>
      </w:r>
      <w:r>
        <w:rPr>
          <w:rFonts w:hint="eastAsia" w:ascii="方正仿宋_GBK" w:hAnsi="Times New Roman" w:eastAsia="方正仿宋_GBK"/>
          <w:sz w:val="28"/>
          <w:szCs w:val="28"/>
        </w:rPr>
        <w:t>成都分行</w:t>
      </w:r>
      <w:r>
        <w:rPr>
          <w:rFonts w:hint="eastAsia" w:ascii="方正仿宋_GBK" w:hAnsi="方正仿宋_GBK" w:eastAsia="方正仿宋_GBK" w:cs="方正仿宋_GBK"/>
          <w:sz w:val="28"/>
          <w:szCs w:val="28"/>
        </w:rPr>
        <w:t>消防设施设备维护维修服务</w:t>
      </w:r>
      <w:r>
        <w:rPr>
          <w:rFonts w:hint="eastAsia" w:ascii="方正仿宋_GBK" w:hAnsi="宋体" w:eastAsia="方正仿宋_GBK"/>
          <w:sz w:val="28"/>
          <w:szCs w:val="28"/>
        </w:rPr>
        <w:t>项目</w:t>
      </w:r>
      <w:r>
        <w:rPr>
          <w:rFonts w:hint="eastAsia" w:ascii="方正仿宋_GBK" w:hAnsi="宋体" w:eastAsia="方正仿宋_GBK"/>
          <w:sz w:val="28"/>
          <w:szCs w:val="28"/>
        </w:rPr>
        <w:fldChar w:fldCharType="end"/>
      </w:r>
      <w:r>
        <w:rPr>
          <w:rFonts w:hint="eastAsia" w:ascii="方正仿宋_GBK" w:hAnsi="宋体" w:eastAsia="方正仿宋_GBK"/>
          <w:sz w:val="28"/>
          <w:szCs w:val="28"/>
        </w:rPr>
        <w:t>进行竞争性磋商，限价为60万元</w:t>
      </w:r>
      <w:r>
        <w:rPr>
          <w:rFonts w:hint="eastAsia" w:ascii="方正仿宋_GBK" w:hAnsi="宋体" w:eastAsia="方正仿宋_GBK"/>
          <w:b/>
          <w:bCs/>
          <w:sz w:val="28"/>
          <w:szCs w:val="28"/>
          <w:u w:val="single"/>
        </w:rPr>
        <w:t>（其中消防设施设备月度维护保养与巡检服务费限价45万元，消防设施设备年度检测服务费10万元，消防设施设备器材及配套材料维修更换服务费限价5万元）</w:t>
      </w:r>
      <w:r>
        <w:rPr>
          <w:rFonts w:hint="eastAsia" w:ascii="方正仿宋_GBK" w:hAnsi="宋体" w:eastAsia="方正仿宋_GBK"/>
          <w:sz w:val="28"/>
          <w:szCs w:val="28"/>
        </w:rPr>
        <w:t>，共计两轮报价，以第二次报价为最终价格。现邀请贵单位作为竞争性磋商供应商参与本项目磋商。</w:t>
      </w:r>
    </w:p>
    <w:p>
      <w:pPr>
        <w:spacing w:line="500" w:lineRule="exact"/>
        <w:ind w:firstLine="560" w:firstLineChars="200"/>
        <w:rPr>
          <w:rFonts w:ascii="方正仿宋_GBK" w:eastAsia="方正仿宋_GBK"/>
          <w:sz w:val="28"/>
          <w:szCs w:val="28"/>
        </w:rPr>
      </w:pPr>
      <w:r>
        <w:rPr>
          <w:rFonts w:hint="eastAsia" w:ascii="方正仿宋_GBK" w:hAnsi="宋体" w:eastAsia="方正仿宋_GBK"/>
          <w:sz w:val="28"/>
          <w:szCs w:val="28"/>
        </w:rPr>
        <w:t>1、项目名称：</w:t>
      </w: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OLE_LINK3 </w:instrText>
      </w:r>
      <w:r>
        <w:rPr>
          <w:rFonts w:hint="eastAsia" w:ascii="方正仿宋_GBK" w:hAnsi="宋体" w:eastAsia="方正仿宋_GBK"/>
          <w:sz w:val="28"/>
          <w:szCs w:val="28"/>
        </w:rPr>
        <w:instrText xml:space="preserve">\a \t  \* MERGEFORMAT </w:instrText>
      </w:r>
      <w:r>
        <w:rPr>
          <w:rFonts w:hint="eastAsia" w:ascii="方正仿宋_GBK" w:hAnsi="宋体" w:eastAsia="方正仿宋_GBK"/>
          <w:sz w:val="28"/>
          <w:szCs w:val="28"/>
        </w:rPr>
        <w:fldChar w:fldCharType="separate"/>
      </w:r>
      <w:r>
        <w:rPr>
          <w:rFonts w:hint="eastAsia" w:ascii="方正仿宋_GBK" w:hAnsi="宋体" w:eastAsia="方正仿宋_GBK"/>
          <w:sz w:val="28"/>
          <w:szCs w:val="28"/>
        </w:rPr>
        <w:t>重庆银行</w:t>
      </w:r>
      <w:r>
        <w:rPr>
          <w:rFonts w:hint="eastAsia" w:ascii="方正仿宋_GBK" w:hAnsi="Times New Roman" w:eastAsia="方正仿宋_GBK"/>
          <w:sz w:val="28"/>
          <w:szCs w:val="28"/>
        </w:rPr>
        <w:t>成都分行</w:t>
      </w:r>
      <w:r>
        <w:rPr>
          <w:rFonts w:hint="eastAsia" w:ascii="方正仿宋_GBK" w:hAnsi="方正仿宋_GBK" w:eastAsia="方正仿宋_GBK" w:cs="方正仿宋_GBK"/>
          <w:sz w:val="28"/>
          <w:szCs w:val="28"/>
        </w:rPr>
        <w:t>消防设施设备维护维修服务</w:t>
      </w:r>
      <w:r>
        <w:rPr>
          <w:rFonts w:hint="eastAsia" w:ascii="方正仿宋_GBK" w:hAnsi="宋体" w:eastAsia="方正仿宋_GBK"/>
          <w:sz w:val="28"/>
          <w:szCs w:val="28"/>
        </w:rPr>
        <w:fldChar w:fldCharType="end"/>
      </w:r>
      <w:r>
        <w:rPr>
          <w:rFonts w:hint="eastAsia" w:ascii="方正仿宋_GBK" w:hAnsi="宋体" w:eastAsia="方正仿宋_GBK"/>
          <w:sz w:val="28"/>
          <w:szCs w:val="28"/>
        </w:rPr>
        <w:t>项目</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2、服务内容：</w:t>
      </w:r>
      <w:bookmarkStart w:id="1" w:name="OLE_LINK1"/>
      <w:r>
        <w:rPr>
          <w:rFonts w:hint="eastAsia" w:ascii="方正仿宋_GBK" w:hAnsi="宋体" w:eastAsia="方正仿宋_GBK"/>
          <w:sz w:val="28"/>
          <w:szCs w:val="28"/>
        </w:rPr>
        <w:t>重庆银行成都分行辖内所有营业场所及办公场所消防设施设备的月度维护保养与巡检服务（限价45万元）、消防设施设备年度检测服务并提供具有消防检测资质的第三方检测报告（限价10万元）、消防设施设备器材及配套材料的维修与更换服务（限价5万元）。合同执行时按实际业务发生情况进行结算。具体情况详见第三部分《服务要求》。</w:t>
      </w:r>
    </w:p>
    <w:bookmarkEnd w:id="1"/>
    <w:p>
      <w:pPr>
        <w:spacing w:line="500" w:lineRule="exact"/>
        <w:ind w:left="560"/>
        <w:rPr>
          <w:rFonts w:ascii="方正仿宋_GBK" w:hAnsi="宋体" w:eastAsia="方正仿宋_GBK"/>
          <w:sz w:val="28"/>
          <w:szCs w:val="28"/>
        </w:rPr>
      </w:pPr>
      <w:r>
        <w:rPr>
          <w:rFonts w:hint="eastAsia" w:ascii="方正仿宋_GBK" w:hAnsi="宋体" w:eastAsia="方正仿宋_GBK"/>
          <w:sz w:val="28"/>
          <w:szCs w:val="28"/>
        </w:rPr>
        <w:t>3、服务要求</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服务时间要求：</w:t>
      </w:r>
      <w:r>
        <w:rPr>
          <w:rFonts w:hint="eastAsia" w:ascii="方正仿宋_GBK" w:eastAsia="方正仿宋_GBK"/>
          <w:kern w:val="0"/>
          <w:sz w:val="28"/>
          <w:szCs w:val="28"/>
        </w:rPr>
        <w:fldChar w:fldCharType="begin"/>
      </w:r>
      <w:r>
        <w:rPr>
          <w:rFonts w:hint="eastAsia" w:ascii="方正仿宋_GBK" w:eastAsia="方正仿宋_GBK"/>
          <w:kern w:val="0"/>
          <w:sz w:val="28"/>
          <w:szCs w:val="28"/>
        </w:rPr>
        <w:instrText xml:space="preserve"> LINK </w:instrText>
      </w:r>
      <w:r>
        <w:rPr>
          <w:rFonts w:ascii="方正仿宋_GBK" w:eastAsia="方正仿宋_GBK"/>
          <w:kern w:val="0"/>
          <w:sz w:val="28"/>
          <w:szCs w:val="28"/>
        </w:rPr>
        <w:instrText xml:space="preserve">Office12.wps.Document.8</w:instrText>
      </w:r>
      <w:r>
        <w:rPr>
          <w:rFonts w:hint="eastAsia" w:ascii="方正仿宋_GBK" w:eastAsia="方正仿宋_GBK"/>
          <w:kern w:val="0"/>
          <w:sz w:val="28"/>
          <w:szCs w:val="28"/>
        </w:rPr>
        <w:instrText xml:space="preserve"> D:\\Users\\Administrator\\Desktop\\基础信息单一服务-word版.docx</w:instrText>
      </w:r>
      <w:r>
        <w:rPr>
          <w:rFonts w:ascii="方正仿宋_GBK" w:eastAsia="方正仿宋_GBK"/>
          <w:kern w:val="0"/>
          <w:sz w:val="28"/>
          <w:szCs w:val="28"/>
        </w:rPr>
        <w:instrText xml:space="preserve"> OLE_LINK9 </w:instrText>
      </w:r>
      <w:r>
        <w:rPr>
          <w:rFonts w:hint="eastAsia" w:ascii="方正仿宋_GBK" w:eastAsia="方正仿宋_GBK"/>
          <w:kern w:val="0"/>
          <w:sz w:val="28"/>
          <w:szCs w:val="28"/>
        </w:rPr>
        <w:instrText xml:space="preserve">\a \r  \* MERGEFORMAT </w:instrText>
      </w:r>
      <w:r>
        <w:rPr>
          <w:rFonts w:hint="eastAsia" w:ascii="方正仿宋_GBK" w:eastAsia="方正仿宋_GBK"/>
          <w:kern w:val="0"/>
          <w:sz w:val="28"/>
          <w:szCs w:val="28"/>
        </w:rPr>
        <w:fldChar w:fldCharType="separate"/>
      </w:r>
      <w:bookmarkStart w:id="2" w:name="OLE_LINK9"/>
      <w:r>
        <w:rPr>
          <w:rFonts w:hint="eastAsia" w:ascii="方正仿宋_GBK" w:eastAsia="方正仿宋_GBK"/>
          <w:kern w:val="0"/>
          <w:sz w:val="28"/>
          <w:szCs w:val="28"/>
        </w:rPr>
        <w:t>2年。</w:t>
      </w:r>
      <w:bookmarkEnd w:id="2"/>
      <w:r>
        <w:rPr>
          <w:rFonts w:hint="eastAsia" w:ascii="方正仿宋_GBK" w:eastAsia="方正仿宋_GBK"/>
          <w:kern w:val="0"/>
          <w:sz w:val="28"/>
          <w:szCs w:val="28"/>
        </w:rPr>
        <w:fldChar w:fldCharType="end"/>
      </w:r>
    </w:p>
    <w:p>
      <w:pPr>
        <w:spacing w:line="500" w:lineRule="exact"/>
        <w:ind w:firstLine="560" w:firstLineChars="200"/>
        <w:rPr>
          <w:rFonts w:ascii="方正仿宋_GBK" w:eastAsia="方正仿宋_GBK"/>
          <w:sz w:val="28"/>
        </w:rPr>
      </w:pPr>
      <w:r>
        <w:rPr>
          <w:rFonts w:hint="eastAsia" w:ascii="方正仿宋_GBK" w:hAnsi="宋体" w:eastAsia="方正仿宋_GBK"/>
          <w:sz w:val="28"/>
          <w:szCs w:val="28"/>
        </w:rPr>
        <w:t>服务地点：</w:t>
      </w:r>
      <w:r>
        <w:rPr>
          <w:rFonts w:hint="eastAsia" w:ascii="方正仿宋_GBK" w:eastAsia="方正仿宋_GBK"/>
          <w:sz w:val="28"/>
        </w:rPr>
        <w:t>重庆银行成都分行全辖13家分支机构，其中成都市行政范围内机构9家，异地机构4家（乐山分行、广安分行、泸州分行、宜宾分行）。</w:t>
      </w:r>
    </w:p>
    <w:p>
      <w:pPr>
        <w:spacing w:after="156" w:afterLines="50" w:line="500" w:lineRule="exact"/>
        <w:ind w:firstLine="560" w:firstLineChars="200"/>
        <w:rPr>
          <w:rFonts w:ascii="方正仿宋_GBK" w:eastAsia="方正仿宋_GBK"/>
          <w:sz w:val="28"/>
        </w:rPr>
      </w:pPr>
      <w:r>
        <w:rPr>
          <w:rFonts w:hint="eastAsia" w:ascii="方正仿宋_GBK" w:eastAsia="方正仿宋_GBK"/>
          <w:sz w:val="28"/>
        </w:rPr>
        <w:t>具体地址、面积见下表：</w:t>
      </w:r>
    </w:p>
    <w:tbl>
      <w:tblPr>
        <w:tblStyle w:val="14"/>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552"/>
        <w:gridCol w:w="1275"/>
        <w:gridCol w:w="5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楷体_GBK" w:hAnsi="方正楷体_GBK" w:eastAsia="方正楷体_GBK" w:cs="方正楷体_GBK"/>
                <w:b/>
                <w:sz w:val="22"/>
              </w:rPr>
            </w:pPr>
            <w:r>
              <w:rPr>
                <w:rFonts w:hint="eastAsia" w:ascii="方正楷体_GBK" w:hAnsi="方正楷体_GBK" w:eastAsia="方正楷体_GBK" w:cs="方正楷体_GBK"/>
                <w:b/>
                <w:sz w:val="22"/>
              </w:rPr>
              <w:t>序号</w:t>
            </w:r>
          </w:p>
        </w:tc>
        <w:tc>
          <w:tcPr>
            <w:tcW w:w="2552" w:type="dxa"/>
            <w:vAlign w:val="center"/>
          </w:tcPr>
          <w:p>
            <w:pPr>
              <w:pStyle w:val="21"/>
              <w:snapToGrid w:val="0"/>
              <w:ind w:firstLine="0" w:firstLineChars="0"/>
              <w:jc w:val="center"/>
              <w:rPr>
                <w:rFonts w:ascii="方正楷体_GBK" w:hAnsi="方正楷体_GBK" w:eastAsia="方正楷体_GBK" w:cs="方正楷体_GBK"/>
                <w:b/>
                <w:sz w:val="22"/>
              </w:rPr>
            </w:pPr>
            <w:r>
              <w:rPr>
                <w:rFonts w:hint="eastAsia" w:ascii="方正楷体_GBK" w:hAnsi="方正楷体_GBK" w:eastAsia="方正楷体_GBK" w:cs="方正楷体_GBK"/>
                <w:b/>
                <w:sz w:val="22"/>
              </w:rPr>
              <w:t>机构名称</w:t>
            </w:r>
          </w:p>
        </w:tc>
        <w:tc>
          <w:tcPr>
            <w:tcW w:w="1275" w:type="dxa"/>
            <w:vAlign w:val="center"/>
          </w:tcPr>
          <w:p>
            <w:pPr>
              <w:pStyle w:val="21"/>
              <w:snapToGrid w:val="0"/>
              <w:ind w:firstLine="0" w:firstLineChars="0"/>
              <w:jc w:val="center"/>
              <w:rPr>
                <w:rFonts w:ascii="方正楷体_GBK" w:hAnsi="方正楷体_GBK" w:eastAsia="方正楷体_GBK" w:cs="方正楷体_GBK"/>
                <w:b/>
                <w:sz w:val="22"/>
              </w:rPr>
            </w:pPr>
            <w:r>
              <w:rPr>
                <w:rFonts w:hint="eastAsia" w:ascii="方正楷体_GBK" w:hAnsi="方正楷体_GBK" w:eastAsia="方正楷体_GBK" w:cs="方正楷体_GBK"/>
                <w:b/>
                <w:sz w:val="22"/>
              </w:rPr>
              <w:t>面积（㎡）</w:t>
            </w:r>
          </w:p>
        </w:tc>
        <w:tc>
          <w:tcPr>
            <w:tcW w:w="5118" w:type="dxa"/>
            <w:vAlign w:val="center"/>
          </w:tcPr>
          <w:p>
            <w:pPr>
              <w:pStyle w:val="21"/>
              <w:snapToGrid w:val="0"/>
              <w:ind w:firstLine="0" w:firstLineChars="0"/>
              <w:jc w:val="center"/>
              <w:rPr>
                <w:rFonts w:ascii="方正楷体_GBK" w:hAnsi="方正楷体_GBK" w:eastAsia="方正楷体_GBK" w:cs="方正楷体_GBK"/>
                <w:b/>
                <w:sz w:val="22"/>
              </w:rPr>
            </w:pPr>
            <w:r>
              <w:rPr>
                <w:rFonts w:hint="eastAsia" w:ascii="方正楷体_GBK" w:hAnsi="方正楷体_GBK" w:eastAsia="方正楷体_GBK" w:cs="方正楷体_GBK"/>
                <w:b/>
                <w:sz w:val="2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重庆银行成都分行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1,105.90</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成都市高新区天府二街99号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2</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重庆银行乐山分行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2,220.90</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乐山市市中区柏杨中路438号—454号（偶数）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3</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重庆银行广安分行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1,253.10</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广安市广安区承平盛世三期学府路399号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4</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重庆银行泸州分行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1,030.77</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泸州市江阳区酒城大道三段12号1号楼12号附5号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5</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重庆银行宜宾分行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1,300.00</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宜宾市叙州区蜀南大道西段15号附1号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6</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重庆银行成都锦江支行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918.81</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成都市锦江区锦华路一段79号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7</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重庆银行成都金沙支行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981.28</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成都市青羊区蜀辉路246号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8</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重庆银行成都崇州支行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1,236.70</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成都市崇州市杨祠街357号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9</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重庆银行成都新都支行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992.88</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成都市新都区育英路470号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10</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重庆银行成都武侯支行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1,169.39</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成都市武侯区一环路南四段17号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11</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重庆银行成都滨江支行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1,332.00</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成都市青羊区上池正街65号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12</w:t>
            </w:r>
          </w:p>
        </w:tc>
        <w:tc>
          <w:tcPr>
            <w:tcW w:w="2552" w:type="dxa"/>
            <w:vAlign w:val="center"/>
          </w:tcPr>
          <w:p>
            <w:pPr>
              <w:widowControl/>
              <w:snapToGrid w:val="0"/>
              <w:rPr>
                <w:rFonts w:ascii="方正仿宋_GBK" w:hAnsi="方正仿宋_GBK" w:eastAsia="方正仿宋_GBK" w:cs="方正仿宋_GBK"/>
                <w:spacing w:val="-6"/>
                <w:sz w:val="22"/>
              </w:rPr>
            </w:pPr>
            <w:r>
              <w:rPr>
                <w:rFonts w:hint="eastAsia" w:ascii="方正仿宋_GBK" w:hAnsi="方正仿宋_GBK" w:eastAsia="方正仿宋_GBK" w:cs="方正仿宋_GBK"/>
                <w:color w:val="000000"/>
                <w:spacing w:val="-6"/>
                <w:kern w:val="0"/>
                <w:sz w:val="22"/>
                <w:lang w:bidi="ar"/>
              </w:rPr>
              <w:t>重庆银行成都经开区支行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672.18</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成都市龙泉驿区北泉路620号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13</w:t>
            </w:r>
          </w:p>
        </w:tc>
        <w:tc>
          <w:tcPr>
            <w:tcW w:w="2552" w:type="dxa"/>
            <w:vAlign w:val="center"/>
          </w:tcPr>
          <w:p>
            <w:pPr>
              <w:widowControl/>
              <w:snapToGrid w:val="0"/>
              <w:rPr>
                <w:rFonts w:ascii="方正仿宋_GBK" w:hAnsi="方正仿宋_GBK" w:eastAsia="方正仿宋_GBK" w:cs="方正仿宋_GBK"/>
                <w:sz w:val="22"/>
              </w:rPr>
            </w:pPr>
            <w:r>
              <w:rPr>
                <w:rFonts w:hint="eastAsia" w:ascii="方正仿宋_GBK" w:hAnsi="方正仿宋_GBK" w:eastAsia="方正仿宋_GBK" w:cs="方正仿宋_GBK"/>
                <w:color w:val="000000"/>
                <w:kern w:val="0"/>
                <w:sz w:val="22"/>
                <w:lang w:bidi="ar"/>
              </w:rPr>
              <w:t>重庆银行成都科华支行</w:t>
            </w:r>
          </w:p>
        </w:tc>
        <w:tc>
          <w:tcPr>
            <w:tcW w:w="1275" w:type="dxa"/>
            <w:vAlign w:val="center"/>
          </w:tcPr>
          <w:p>
            <w:pPr>
              <w:pStyle w:val="21"/>
              <w:snapToGrid w:val="0"/>
              <w:ind w:firstLine="0" w:firstLineChars="0"/>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946.70</w:t>
            </w:r>
          </w:p>
        </w:tc>
        <w:tc>
          <w:tcPr>
            <w:tcW w:w="5118" w:type="dxa"/>
            <w:vAlign w:val="center"/>
          </w:tcPr>
          <w:p>
            <w:pPr>
              <w:widowControl/>
              <w:snapToGrid w:val="0"/>
              <w:rPr>
                <w:rFonts w:ascii="方正仿宋_GBK" w:hAnsi="方正仿宋_GBK" w:eastAsia="方正仿宋_GBK" w:cs="方正仿宋_GBK"/>
                <w:spacing w:val="-2"/>
                <w:sz w:val="22"/>
              </w:rPr>
            </w:pPr>
            <w:r>
              <w:rPr>
                <w:rFonts w:hint="eastAsia" w:ascii="方正仿宋_GBK" w:hAnsi="方正仿宋_GBK" w:eastAsia="方正仿宋_GBK" w:cs="方正仿宋_GBK"/>
                <w:color w:val="000000"/>
                <w:spacing w:val="-2"/>
                <w:kern w:val="0"/>
                <w:sz w:val="22"/>
                <w:lang w:bidi="ar"/>
              </w:rPr>
              <w:t>成都市武侯区金履二路337号</w:t>
            </w:r>
          </w:p>
        </w:tc>
      </w:tr>
    </w:tbl>
    <w:p>
      <w:pPr>
        <w:spacing w:line="500" w:lineRule="exact"/>
        <w:ind w:firstLine="560" w:firstLineChars="200"/>
        <w:rPr>
          <w:rFonts w:ascii="方正仿宋_GBK" w:eastAsia="方正仿宋_GBK"/>
          <w:sz w:val="28"/>
          <w:szCs w:val="28"/>
        </w:rPr>
      </w:pPr>
      <w:r>
        <w:rPr>
          <w:rFonts w:hint="eastAsia" w:ascii="方正仿宋_GBK" w:hAnsi="宋体" w:eastAsia="方正仿宋_GBK"/>
          <w:sz w:val="28"/>
          <w:szCs w:val="28"/>
          <w:lang w:val="en-US" w:eastAsia="zh-CN"/>
        </w:rPr>
        <w:t>4</w:t>
      </w:r>
      <w:r>
        <w:rPr>
          <w:rFonts w:hint="eastAsia" w:ascii="方正仿宋_GBK" w:hAnsi="宋体" w:eastAsia="方正仿宋_GBK"/>
          <w:sz w:val="28"/>
          <w:szCs w:val="28"/>
        </w:rPr>
        <w:t>、竞争性磋商文件获取地点：成都市天府二街99号新天府金融大厦A座30楼重庆银行成都分行采购办（领取竞争性磋商文件时须持有单位介绍信及领取人身份证复印件）。或者采购人发放采购文件的电子版，请磋商单位收到电子版后以电子邮件回复。</w:t>
      </w:r>
    </w:p>
    <w:p>
      <w:pPr>
        <w:pStyle w:val="20"/>
        <w:spacing w:line="500" w:lineRule="exact"/>
        <w:ind w:firstLine="560"/>
        <w:rPr>
          <w:rFonts w:ascii="方正仿宋_GBK" w:eastAsia="方正仿宋_GBK"/>
          <w:sz w:val="28"/>
          <w:szCs w:val="28"/>
        </w:rPr>
      </w:pPr>
      <w:r>
        <w:rPr>
          <w:rFonts w:hint="eastAsia" w:ascii="方正仿宋_GBK" w:hAnsi="宋体" w:eastAsia="方正仿宋_GBK"/>
          <w:sz w:val="28"/>
          <w:szCs w:val="28"/>
          <w:lang w:val="en-US" w:eastAsia="zh-CN"/>
        </w:rPr>
        <w:t>5</w:t>
      </w:r>
      <w:r>
        <w:rPr>
          <w:rFonts w:hint="eastAsia" w:ascii="方正仿宋_GBK" w:hAnsi="宋体" w:eastAsia="方正仿宋_GBK"/>
          <w:sz w:val="28"/>
          <w:szCs w:val="28"/>
        </w:rPr>
        <w:t>、参与磋商单位须于</w:t>
      </w: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OLE_LINK12 </w:instrText>
      </w:r>
      <w:r>
        <w:rPr>
          <w:rFonts w:hint="eastAsia" w:ascii="方正仿宋_GBK" w:hAnsi="宋体" w:eastAsia="方正仿宋_GBK"/>
          <w:sz w:val="28"/>
          <w:szCs w:val="28"/>
        </w:rPr>
        <w:instrText xml:space="preserve">\a \t  \* MERGEFORMAT </w:instrText>
      </w:r>
      <w:r>
        <w:rPr>
          <w:rFonts w:hint="eastAsia" w:ascii="方正仿宋_GBK" w:hAnsi="宋体" w:eastAsia="方正仿宋_GBK"/>
          <w:sz w:val="28"/>
          <w:szCs w:val="28"/>
        </w:rPr>
        <w:fldChar w:fldCharType="separate"/>
      </w:r>
      <w:r>
        <w:rPr>
          <w:rFonts w:hint="eastAsia" w:ascii="方正仿宋_GBK" w:hAnsi="宋体" w:eastAsia="方正仿宋_GBK"/>
          <w:sz w:val="28"/>
          <w:szCs w:val="28"/>
        </w:rPr>
        <w:t xml:space="preserve">2023年 </w:t>
      </w:r>
      <w:r>
        <w:rPr>
          <w:rFonts w:hint="eastAsia" w:ascii="方正仿宋_GBK" w:hAnsi="宋体" w:eastAsia="方正仿宋_GBK"/>
          <w:sz w:val="28"/>
          <w:szCs w:val="28"/>
          <w:lang w:val="en-US" w:eastAsia="zh-CN"/>
        </w:rPr>
        <w:t>10</w:t>
      </w:r>
      <w:r>
        <w:rPr>
          <w:rFonts w:hint="eastAsia" w:ascii="方正仿宋_GBK" w:hAnsi="宋体" w:eastAsia="方正仿宋_GBK"/>
          <w:sz w:val="28"/>
          <w:szCs w:val="28"/>
        </w:rPr>
        <w:t xml:space="preserve"> 月 </w:t>
      </w:r>
      <w:r>
        <w:rPr>
          <w:rFonts w:hint="eastAsia" w:ascii="方正仿宋_GBK" w:hAnsi="宋体" w:eastAsia="方正仿宋_GBK"/>
          <w:sz w:val="28"/>
          <w:szCs w:val="28"/>
          <w:lang w:val="en-US" w:eastAsia="zh-CN"/>
        </w:rPr>
        <w:t>13</w:t>
      </w:r>
      <w:r>
        <w:rPr>
          <w:rFonts w:hint="eastAsia" w:ascii="方正仿宋_GBK" w:hAnsi="宋体" w:eastAsia="方正仿宋_GBK"/>
          <w:sz w:val="28"/>
          <w:szCs w:val="28"/>
        </w:rPr>
        <w:t xml:space="preserve"> 日</w:t>
      </w:r>
      <w:r>
        <w:rPr>
          <w:rFonts w:hint="eastAsia" w:ascii="方正仿宋_GBK" w:hAnsi="宋体" w:eastAsia="方正仿宋_GBK"/>
          <w:sz w:val="28"/>
          <w:szCs w:val="28"/>
        </w:rPr>
        <w:fldChar w:fldCharType="end"/>
      </w:r>
      <w:r>
        <w:rPr>
          <w:rFonts w:hint="eastAsia" w:ascii="方正仿宋_GBK" w:hAnsi="宋体" w:eastAsia="方正仿宋_GBK"/>
          <w:sz w:val="28"/>
          <w:szCs w:val="28"/>
          <w:lang w:val="en-US" w:eastAsia="zh-CN"/>
        </w:rPr>
        <w:t>14:00</w:t>
      </w:r>
      <w:r>
        <w:rPr>
          <w:rFonts w:hint="eastAsia" w:ascii="方正仿宋_GBK" w:hAnsi="宋体" w:eastAsia="方正仿宋_GBK"/>
          <w:sz w:val="28"/>
          <w:szCs w:val="28"/>
        </w:rPr>
        <w:t>前递交竞争性磋商响应文件。竞争性磋商响应文件正本一份，副本一份。</w:t>
      </w:r>
    </w:p>
    <w:p>
      <w:pPr>
        <w:spacing w:line="500" w:lineRule="exact"/>
        <w:ind w:firstLine="560" w:firstLineChars="200"/>
        <w:rPr>
          <w:rFonts w:ascii="方正仿宋_GBK" w:eastAsia="方正仿宋_GBK"/>
          <w:sz w:val="28"/>
          <w:szCs w:val="28"/>
        </w:rPr>
      </w:pPr>
      <w:r>
        <w:rPr>
          <w:rFonts w:hint="eastAsia" w:ascii="方正仿宋_GBK" w:hAnsi="宋体" w:eastAsia="方正仿宋_GBK"/>
          <w:sz w:val="28"/>
          <w:szCs w:val="28"/>
          <w:lang w:val="en-US" w:eastAsia="zh-CN"/>
        </w:rPr>
        <w:t>6</w:t>
      </w:r>
      <w:r>
        <w:rPr>
          <w:rFonts w:hint="eastAsia" w:ascii="方正仿宋_GBK" w:hAnsi="宋体" w:eastAsia="方正仿宋_GBK"/>
          <w:sz w:val="28"/>
          <w:szCs w:val="28"/>
        </w:rPr>
        <w:t>、磋商开始时间：</w:t>
      </w: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OLE_LINK13 </w:instrText>
      </w:r>
      <w:r>
        <w:rPr>
          <w:rFonts w:hint="eastAsia" w:ascii="方正仿宋_GBK" w:hAnsi="宋体" w:eastAsia="方正仿宋_GBK"/>
          <w:sz w:val="28"/>
          <w:szCs w:val="28"/>
        </w:rPr>
        <w:instrText xml:space="preserve">\a \t  \* MERGEFORMAT </w:instrText>
      </w:r>
      <w:r>
        <w:rPr>
          <w:rFonts w:hint="eastAsia" w:ascii="方正仿宋_GBK" w:hAnsi="宋体" w:eastAsia="方正仿宋_GBK"/>
          <w:sz w:val="28"/>
          <w:szCs w:val="28"/>
        </w:rPr>
        <w:fldChar w:fldCharType="separate"/>
      </w:r>
      <w:r>
        <w:rPr>
          <w:rFonts w:hint="eastAsia" w:ascii="方正仿宋_GBK" w:hAnsi="宋体" w:eastAsia="方正仿宋_GBK"/>
          <w:sz w:val="28"/>
          <w:szCs w:val="28"/>
        </w:rPr>
        <w:t xml:space="preserve">2023年 </w:t>
      </w:r>
      <w:r>
        <w:rPr>
          <w:rFonts w:hint="eastAsia" w:ascii="方正仿宋_GBK" w:hAnsi="宋体" w:eastAsia="方正仿宋_GBK"/>
          <w:sz w:val="28"/>
          <w:szCs w:val="28"/>
          <w:lang w:val="en-US" w:eastAsia="zh-CN"/>
        </w:rPr>
        <w:t>10</w:t>
      </w:r>
      <w:r>
        <w:rPr>
          <w:rFonts w:hint="eastAsia" w:ascii="方正仿宋_GBK" w:hAnsi="宋体" w:eastAsia="方正仿宋_GBK"/>
          <w:sz w:val="28"/>
          <w:szCs w:val="28"/>
        </w:rPr>
        <w:t xml:space="preserve"> 月 </w:t>
      </w:r>
      <w:r>
        <w:rPr>
          <w:rFonts w:hint="eastAsia" w:ascii="方正仿宋_GBK" w:hAnsi="宋体" w:eastAsia="方正仿宋_GBK"/>
          <w:sz w:val="28"/>
          <w:szCs w:val="28"/>
          <w:lang w:val="en-US" w:eastAsia="zh-CN"/>
        </w:rPr>
        <w:t>13</w:t>
      </w:r>
      <w:r>
        <w:rPr>
          <w:rFonts w:hint="eastAsia" w:ascii="方正仿宋_GBK" w:hAnsi="宋体" w:eastAsia="方正仿宋_GBK"/>
          <w:sz w:val="28"/>
          <w:szCs w:val="28"/>
        </w:rPr>
        <w:t xml:space="preserve"> 日</w:t>
      </w:r>
      <w:r>
        <w:rPr>
          <w:rFonts w:hint="eastAsia" w:ascii="方正仿宋_GBK" w:hAnsi="宋体" w:eastAsia="方正仿宋_GBK"/>
          <w:sz w:val="28"/>
          <w:szCs w:val="28"/>
        </w:rPr>
        <w:fldChar w:fldCharType="end"/>
      </w:r>
      <w:r>
        <w:rPr>
          <w:rFonts w:hint="eastAsia" w:ascii="方正仿宋_GBK" w:hAnsi="宋体" w:eastAsia="方正仿宋_GBK"/>
          <w:sz w:val="28"/>
          <w:szCs w:val="28"/>
        </w:rPr>
        <w:t xml:space="preserve"> </w:t>
      </w:r>
      <w:r>
        <w:rPr>
          <w:rFonts w:hint="eastAsia" w:ascii="方正仿宋_GBK" w:hAnsi="宋体" w:eastAsia="方正仿宋_GBK"/>
          <w:sz w:val="28"/>
          <w:szCs w:val="28"/>
          <w:lang w:val="en-US" w:eastAsia="zh-CN"/>
        </w:rPr>
        <w:t>14:30</w:t>
      </w:r>
      <w:r>
        <w:rPr>
          <w:rFonts w:hint="eastAsia" w:ascii="方正仿宋_GBK" w:hAnsi="宋体" w:eastAsia="方正仿宋_GBK"/>
          <w:sz w:val="28"/>
          <w:szCs w:val="28"/>
        </w:rPr>
        <w:t xml:space="preserve"> 时（北京时间）。</w:t>
      </w:r>
    </w:p>
    <w:p>
      <w:pPr>
        <w:spacing w:line="500" w:lineRule="exact"/>
        <w:ind w:firstLine="560" w:firstLineChars="200"/>
        <w:rPr>
          <w:rFonts w:ascii="方正仿宋_GBK" w:eastAsia="方正仿宋_GBK"/>
          <w:sz w:val="28"/>
          <w:szCs w:val="28"/>
        </w:rPr>
      </w:pPr>
      <w:r>
        <w:rPr>
          <w:rFonts w:hint="eastAsia" w:ascii="方正仿宋_GBK" w:hAnsi="宋体" w:eastAsia="方正仿宋_GBK"/>
          <w:sz w:val="28"/>
          <w:szCs w:val="28"/>
          <w:lang w:val="en-US" w:eastAsia="zh-CN"/>
        </w:rPr>
        <w:t>7</w:t>
      </w:r>
      <w:r>
        <w:rPr>
          <w:rFonts w:hint="eastAsia" w:ascii="方正仿宋_GBK" w:hAnsi="宋体" w:eastAsia="方正仿宋_GBK"/>
          <w:sz w:val="28"/>
          <w:szCs w:val="28"/>
        </w:rPr>
        <w:t>、磋商地点：成都市天府二街99号新天府金融大厦A座重庆银行成都分行  楼会议室</w:t>
      </w:r>
    </w:p>
    <w:p>
      <w:pPr>
        <w:spacing w:line="500" w:lineRule="exact"/>
        <w:rPr>
          <w:rFonts w:ascii="方正仿宋_GBK" w:hAnsi="宋体" w:eastAsia="方正仿宋_GBK"/>
          <w:sz w:val="28"/>
          <w:szCs w:val="28"/>
        </w:rPr>
      </w:pPr>
    </w:p>
    <w:p>
      <w:pPr>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采 购 人：重庆银行股份有限公司成都分行</w:t>
      </w:r>
    </w:p>
    <w:p>
      <w:pPr>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地    址：成都市天府二街99号新天府金融大厦A座</w:t>
      </w:r>
    </w:p>
    <w:p>
      <w:pPr>
        <w:spacing w:line="500" w:lineRule="exact"/>
        <w:ind w:firstLine="570"/>
        <w:rPr>
          <w:rFonts w:hint="eastAsia" w:ascii="方正仿宋_GBK" w:hAnsi="宋体" w:eastAsia="方正仿宋_GBK"/>
          <w:sz w:val="28"/>
          <w:szCs w:val="28"/>
          <w:lang w:val="en-US" w:eastAsia="zh-CN"/>
        </w:rPr>
      </w:pPr>
      <w:r>
        <w:rPr>
          <w:rFonts w:hint="eastAsia" w:ascii="方正仿宋_GBK" w:hAnsi="宋体" w:eastAsia="方正仿宋_GBK"/>
          <w:sz w:val="28"/>
          <w:szCs w:val="28"/>
        </w:rPr>
        <w:t>联 系 人：</w:t>
      </w:r>
      <w:r>
        <w:rPr>
          <w:rFonts w:ascii="方正仿宋_GBK" w:hAnsi="宋体" w:eastAsia="方正仿宋_GBK"/>
          <w:sz w:val="28"/>
          <w:szCs w:val="28"/>
        </w:rPr>
        <w:t xml:space="preserve"> </w:t>
      </w:r>
      <w:r>
        <w:rPr>
          <w:rFonts w:hint="eastAsia" w:ascii="方正仿宋_GBK" w:hAnsi="宋体" w:eastAsia="方正仿宋_GBK"/>
          <w:sz w:val="28"/>
          <w:szCs w:val="28"/>
          <w:lang w:val="en-US" w:eastAsia="zh-CN"/>
        </w:rPr>
        <w:t>陈女士</w:t>
      </w:r>
    </w:p>
    <w:p>
      <w:pPr>
        <w:spacing w:line="500" w:lineRule="exact"/>
        <w:ind w:firstLine="570"/>
        <w:rPr>
          <w:rFonts w:hint="default" w:ascii="方正仿宋_GBK" w:hAnsi="宋体" w:eastAsia="方正仿宋_GBK"/>
          <w:sz w:val="28"/>
          <w:szCs w:val="28"/>
          <w:lang w:val="en-US" w:eastAsia="zh-CN"/>
        </w:rPr>
      </w:pPr>
      <w:r>
        <w:rPr>
          <w:rFonts w:hint="eastAsia" w:ascii="方正仿宋_GBK" w:hAnsi="宋体" w:eastAsia="方正仿宋_GBK"/>
          <w:sz w:val="28"/>
          <w:szCs w:val="28"/>
        </w:rPr>
        <w:t>联系电话：</w:t>
      </w:r>
      <w:r>
        <w:rPr>
          <w:rFonts w:hint="eastAsia" w:ascii="方正仿宋_GBK" w:hAnsi="宋体" w:eastAsia="方正仿宋_GBK"/>
          <w:sz w:val="28"/>
          <w:szCs w:val="28"/>
          <w:lang w:val="en-US" w:eastAsia="zh-CN"/>
        </w:rPr>
        <w:t>028-85283278</w:t>
      </w:r>
    </w:p>
    <w:p>
      <w:pPr>
        <w:pStyle w:val="3"/>
        <w:jc w:val="center"/>
        <w:rPr>
          <w:rFonts w:ascii="方正仿宋_GBK" w:eastAsia="方正仿宋_GBK"/>
          <w:sz w:val="36"/>
          <w:szCs w:val="36"/>
        </w:rPr>
      </w:pPr>
      <w:bookmarkStart w:id="20" w:name="_GoBack"/>
      <w:bookmarkEnd w:id="20"/>
      <w:r>
        <w:rPr>
          <w:rFonts w:hint="eastAsia" w:ascii="方正仿宋_GBK" w:hAnsi="宋体" w:eastAsia="方正仿宋_GBK"/>
          <w:sz w:val="28"/>
          <w:szCs w:val="28"/>
        </w:rPr>
        <w:br w:type="page"/>
      </w:r>
      <w:bookmarkStart w:id="3" w:name="_Toc522629843"/>
      <w:r>
        <w:rPr>
          <w:rFonts w:hint="eastAsia" w:ascii="方正仿宋_GBK" w:eastAsia="方正仿宋_GBK"/>
          <w:sz w:val="36"/>
          <w:szCs w:val="36"/>
        </w:rPr>
        <w:t>第二部分</w:t>
      </w:r>
      <w:r>
        <w:rPr>
          <w:rFonts w:hint="eastAsia" w:eastAsia="方正仿宋_GBK"/>
          <w:sz w:val="36"/>
          <w:szCs w:val="36"/>
        </w:rPr>
        <w:t>  </w:t>
      </w:r>
      <w:r>
        <w:rPr>
          <w:rFonts w:hint="eastAsia" w:ascii="方正仿宋_GBK" w:eastAsia="方正仿宋_GBK"/>
          <w:sz w:val="36"/>
          <w:szCs w:val="36"/>
        </w:rPr>
        <w:t>磋商须知</w:t>
      </w:r>
      <w:bookmarkEnd w:id="3"/>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项目名称</w:t>
      </w:r>
    </w:p>
    <w:p>
      <w:pPr>
        <w:spacing w:line="500" w:lineRule="exact"/>
        <w:ind w:firstLine="537" w:firstLineChars="192"/>
        <w:rPr>
          <w:rFonts w:ascii="方正仿宋_GBK" w:hAnsi="宋体" w:eastAsia="方正仿宋_GBK"/>
          <w:sz w:val="28"/>
          <w:szCs w:val="28"/>
        </w:rPr>
      </w:pPr>
      <w:r>
        <w:rPr>
          <w:rFonts w:hint="eastAsia" w:ascii="方正仿宋_GBK" w:hAnsi="宋体" w:eastAsia="方正仿宋_GBK"/>
          <w:sz w:val="28"/>
          <w:szCs w:val="28"/>
        </w:rPr>
        <w:t>本次竞争性磋商项目为</w:t>
      </w:r>
      <w:r>
        <w:rPr>
          <w:rFonts w:hint="eastAsia" w:ascii="方正仿宋_GBK" w:hAnsi="宋体" w:eastAsia="方正仿宋_GBK"/>
          <w:sz w:val="28"/>
          <w:szCs w:val="28"/>
          <w:u w:val="single"/>
        </w:rPr>
        <w:fldChar w:fldCharType="begin"/>
      </w:r>
      <w:r>
        <w:rPr>
          <w:rFonts w:hint="eastAsia" w:ascii="方正仿宋_GBK" w:hAnsi="宋体" w:eastAsia="方正仿宋_GBK"/>
          <w:sz w:val="28"/>
          <w:szCs w:val="28"/>
          <w:u w:val="single"/>
        </w:rPr>
        <w:instrText xml:space="preserve"> LINK </w:instrText>
      </w:r>
      <w:r>
        <w:rPr>
          <w:rFonts w:ascii="方正仿宋_GBK" w:hAnsi="宋体" w:eastAsia="方正仿宋_GBK"/>
          <w:sz w:val="28"/>
          <w:szCs w:val="28"/>
          <w:u w:val="single"/>
        </w:rPr>
        <w:instrText xml:space="preserve">Office12.wps.Document.8 D:\\Users\\Administrator\\Desktop\\基础信息单一服务-word版.docx OLE_LINK3 </w:instrText>
      </w:r>
      <w:r>
        <w:rPr>
          <w:rFonts w:hint="eastAsia" w:ascii="方正仿宋_GBK" w:hAnsi="宋体" w:eastAsia="方正仿宋_GBK"/>
          <w:sz w:val="28"/>
          <w:szCs w:val="28"/>
          <w:u w:val="single"/>
        </w:rPr>
        <w:instrText xml:space="preserve">\a \t  \* MERGEFORMAT </w:instrText>
      </w:r>
      <w:r>
        <w:rPr>
          <w:rFonts w:hint="eastAsia" w:ascii="方正仿宋_GBK" w:hAnsi="宋体" w:eastAsia="方正仿宋_GBK"/>
          <w:sz w:val="28"/>
          <w:szCs w:val="28"/>
          <w:u w:val="single"/>
        </w:rPr>
        <w:fldChar w:fldCharType="separate"/>
      </w:r>
      <w:r>
        <w:rPr>
          <w:rFonts w:hint="eastAsia" w:ascii="方正仿宋_GBK" w:hAnsi="宋体" w:eastAsia="方正仿宋_GBK"/>
          <w:sz w:val="28"/>
          <w:szCs w:val="28"/>
          <w:u w:val="single"/>
        </w:rPr>
        <w:t>重庆银行</w:t>
      </w:r>
      <w:r>
        <w:rPr>
          <w:rFonts w:hint="eastAsia" w:ascii="方正仿宋_GBK" w:hAnsi="Times New Roman" w:eastAsia="方正仿宋_GBK"/>
          <w:sz w:val="28"/>
          <w:szCs w:val="28"/>
          <w:u w:val="single"/>
        </w:rPr>
        <w:t>成都分行</w:t>
      </w:r>
      <w:r>
        <w:rPr>
          <w:rFonts w:hint="eastAsia" w:ascii="方正仿宋_GBK" w:hAnsi="方正仿宋_GBK" w:eastAsia="方正仿宋_GBK" w:cs="方正仿宋_GBK"/>
          <w:sz w:val="28"/>
          <w:szCs w:val="28"/>
          <w:u w:val="single"/>
        </w:rPr>
        <w:t>消防设施设备维护维修服务</w:t>
      </w:r>
      <w:r>
        <w:rPr>
          <w:rFonts w:hint="eastAsia" w:ascii="方正仿宋_GBK" w:hAnsi="宋体" w:eastAsia="方正仿宋_GBK"/>
          <w:sz w:val="28"/>
          <w:szCs w:val="28"/>
          <w:u w:val="single"/>
        </w:rPr>
        <w:fldChar w:fldCharType="end"/>
      </w:r>
      <w:r>
        <w:rPr>
          <w:rFonts w:hint="eastAsia" w:ascii="方正仿宋_GBK" w:hAnsi="宋体" w:eastAsia="方正仿宋_GBK"/>
          <w:sz w:val="28"/>
          <w:szCs w:val="28"/>
          <w:u w:val="single"/>
        </w:rPr>
        <w:t>项目</w:t>
      </w:r>
      <w:r>
        <w:rPr>
          <w:rFonts w:hint="eastAsia" w:ascii="方正仿宋_GBK" w:hAnsi="宋体" w:eastAsia="方正仿宋_GBK"/>
          <w:sz w:val="28"/>
          <w:szCs w:val="28"/>
        </w:rPr>
        <w:t>。</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采购范围及服务内容</w:t>
      </w:r>
    </w:p>
    <w:p>
      <w:pPr>
        <w:spacing w:line="500" w:lineRule="exact"/>
        <w:ind w:left="560"/>
        <w:rPr>
          <w:rFonts w:ascii="方正仿宋_GBK" w:hAnsi="宋体" w:eastAsia="方正仿宋_GBK"/>
          <w:sz w:val="28"/>
          <w:szCs w:val="28"/>
        </w:rPr>
      </w:pPr>
      <w:r>
        <w:rPr>
          <w:rFonts w:hint="eastAsia" w:ascii="方正仿宋_GBK" w:hAnsi="宋体" w:eastAsia="方正仿宋_GBK"/>
          <w:sz w:val="28"/>
          <w:szCs w:val="28"/>
        </w:rPr>
        <w:t>1、服务内容：</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 xml:space="preserve"> 重庆银行成都分行辖内所有营业场所及办公场所消防设施设备的月度维护保养与巡检服务（限价45万元）、消防设施设备年度检测服务并提供具有消防检测资质的第三方检测报告（限价10万元）、消防设施设备器材及配套材料的维修与更换服务（限价5万元）。合同执行时按实际业务发生情况进行结算。</w:t>
      </w:r>
    </w:p>
    <w:p>
      <w:pPr>
        <w:spacing w:line="500" w:lineRule="exact"/>
        <w:ind w:left="403" w:leftChars="192"/>
        <w:rPr>
          <w:rFonts w:ascii="方正仿宋_GBK" w:hAnsi="宋体" w:eastAsia="方正仿宋_GBK"/>
          <w:sz w:val="28"/>
          <w:szCs w:val="28"/>
        </w:rPr>
      </w:pPr>
      <w:r>
        <w:rPr>
          <w:rFonts w:hint="eastAsia" w:ascii="方正仿宋_GBK" w:hAnsi="宋体" w:eastAsia="方正仿宋_GBK"/>
          <w:sz w:val="28"/>
          <w:szCs w:val="28"/>
        </w:rPr>
        <w:t xml:space="preserve"> 2、服务时间：</w:t>
      </w: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OLE_LINK9 </w:instrText>
      </w:r>
      <w:r>
        <w:rPr>
          <w:rFonts w:hint="eastAsia" w:ascii="方正仿宋_GBK" w:hAnsi="宋体" w:eastAsia="方正仿宋_GBK"/>
          <w:sz w:val="28"/>
          <w:szCs w:val="28"/>
        </w:rPr>
        <w:instrText xml:space="preserve">\a \r  \* MERGEFORMAT </w:instrText>
      </w:r>
      <w:r>
        <w:rPr>
          <w:rFonts w:hint="eastAsia" w:ascii="方正仿宋_GBK" w:hAnsi="宋体" w:eastAsia="方正仿宋_GBK"/>
          <w:sz w:val="28"/>
          <w:szCs w:val="28"/>
        </w:rPr>
        <w:fldChar w:fldCharType="separate"/>
      </w:r>
      <w:r>
        <w:rPr>
          <w:rFonts w:hint="eastAsia" w:ascii="方正仿宋_GBK" w:eastAsia="方正仿宋_GBK"/>
          <w:kern w:val="0"/>
          <w:sz w:val="28"/>
          <w:szCs w:val="28"/>
        </w:rPr>
        <w:t>2年。</w:t>
      </w:r>
      <w:r>
        <w:rPr>
          <w:rFonts w:hint="eastAsia" w:ascii="方正仿宋_GBK" w:hAnsi="宋体" w:eastAsia="方正仿宋_GBK"/>
          <w:sz w:val="28"/>
          <w:szCs w:val="28"/>
        </w:rPr>
        <w:fldChar w:fldCharType="end"/>
      </w:r>
    </w:p>
    <w:p>
      <w:pPr>
        <w:spacing w:line="500" w:lineRule="exact"/>
        <w:ind w:firstLine="560" w:firstLineChars="200"/>
        <w:rPr>
          <w:rFonts w:ascii="方正仿宋_GBK" w:eastAsia="方正仿宋_GBK"/>
          <w:sz w:val="28"/>
        </w:rPr>
      </w:pPr>
      <w:r>
        <w:rPr>
          <w:rFonts w:hint="eastAsia" w:ascii="方正仿宋_GBK" w:hAnsi="宋体" w:eastAsia="方正仿宋_GBK"/>
          <w:sz w:val="28"/>
          <w:szCs w:val="28"/>
        </w:rPr>
        <w:t>3、服务地点：</w:t>
      </w:r>
      <w:r>
        <w:rPr>
          <w:rFonts w:hint="eastAsia" w:ascii="方正仿宋_GBK" w:eastAsia="方正仿宋_GBK"/>
          <w:sz w:val="28"/>
        </w:rPr>
        <w:t>重庆银行成都分行全辖13家分支机构，其中成都市行政范围内机构9家，异地机构4家（乐山分行、广安分行、泸州分行、宜宾分行）。具体服务地点见本文第一部分《竞争性磋商邀请函》。</w:t>
      </w:r>
    </w:p>
    <w:p>
      <w:pPr>
        <w:spacing w:line="500" w:lineRule="exact"/>
        <w:ind w:left="403" w:leftChars="192"/>
        <w:rPr>
          <w:rFonts w:ascii="方正仿宋_GBK" w:hAnsi="宋体" w:eastAsia="方正仿宋_GBK"/>
          <w:sz w:val="28"/>
          <w:szCs w:val="28"/>
        </w:rPr>
      </w:pPr>
      <w:r>
        <w:rPr>
          <w:rFonts w:hint="eastAsia" w:ascii="方正仿宋_GBK" w:hAnsi="宋体" w:eastAsia="方正仿宋_GBK"/>
          <w:sz w:val="28"/>
          <w:szCs w:val="28"/>
        </w:rPr>
        <w:t xml:space="preserve">  4、具体服务内容详见本文件第三部分《服务要求》。</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竞争性磋商供应商的资格</w:t>
      </w:r>
    </w:p>
    <w:p>
      <w:pPr>
        <w:numPr>
          <w:ilvl w:val="3"/>
          <w:numId w:val="1"/>
        </w:numPr>
        <w:tabs>
          <w:tab w:val="left" w:pos="945"/>
          <w:tab w:val="left" w:pos="993"/>
          <w:tab w:val="left" w:pos="1050"/>
        </w:tabs>
        <w:spacing w:line="500" w:lineRule="exact"/>
        <w:ind w:left="0" w:firstLine="560" w:firstLineChars="200"/>
        <w:rPr>
          <w:rFonts w:ascii="方正仿宋_GBK" w:hAnsi="宋体" w:eastAsia="方正仿宋_GBK"/>
          <w:sz w:val="28"/>
          <w:szCs w:val="28"/>
        </w:rPr>
      </w:pPr>
      <w:r>
        <w:rPr>
          <w:rFonts w:hint="eastAsia" w:ascii="方正仿宋_GBK" w:hAnsi="宋体" w:eastAsia="方正仿宋_GBK"/>
          <w:sz w:val="28"/>
          <w:szCs w:val="28"/>
        </w:rPr>
        <w:t>供应商应满足的资格条件：</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1）须在成都市行政区域内拥有常设实体机构提供相应证明材料（营业执照、房产证或房屋租赁合同）复印件并加盖鲜章，原件备查。</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2）须具备独立法人资格，有效的营业执照（需提供复印件加盖先公章，原件备查）。</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3）须在“四川消防服务机构管理平台”具备消防设施检测、消防维护保养、消防安全评估备案信息。</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4）须同时具备有效期内的以下资质：①消防设施工程专业承包二级或以上资质；②消防设施工程设计专项乙级及以上资质。</w:t>
      </w:r>
      <w:r>
        <w:rPr>
          <w:rFonts w:hint="eastAsia" w:ascii="方正仿宋_GBK" w:hAnsi="宋体" w:eastAsia="方正仿宋_GBK"/>
          <w:sz w:val="28"/>
          <w:szCs w:val="28"/>
          <w:lang w:val="ru"/>
        </w:rPr>
        <w:t>提供有效的资质证书复印件并加盖</w:t>
      </w:r>
      <w:r>
        <w:rPr>
          <w:rFonts w:hint="eastAsia" w:ascii="方正仿宋_GBK" w:hAnsi="宋体" w:eastAsia="方正仿宋_GBK"/>
          <w:sz w:val="28"/>
          <w:szCs w:val="28"/>
        </w:rPr>
        <w:t>鲜</w:t>
      </w:r>
      <w:r>
        <w:rPr>
          <w:rFonts w:hint="eastAsia" w:ascii="方正仿宋_GBK" w:hAnsi="宋体" w:eastAsia="方正仿宋_GBK"/>
          <w:sz w:val="28"/>
          <w:szCs w:val="28"/>
          <w:lang w:val="ru"/>
        </w:rPr>
        <w:t>章</w:t>
      </w:r>
      <w:r>
        <w:rPr>
          <w:rFonts w:hint="eastAsia" w:ascii="方正仿宋_GBK" w:hAnsi="宋体" w:eastAsia="方正仿宋_GBK"/>
          <w:sz w:val="28"/>
          <w:szCs w:val="28"/>
        </w:rPr>
        <w:t>，原件备查。</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5）</w:t>
      </w:r>
      <w:r>
        <w:rPr>
          <w:rFonts w:hint="eastAsia" w:ascii="方正仿宋_GBK" w:hAnsi="宋体" w:eastAsia="方正仿宋_GBK"/>
          <w:sz w:val="28"/>
          <w:szCs w:val="28"/>
          <w:lang w:val="ru-RU"/>
        </w:rPr>
        <w:t>投标人</w:t>
      </w:r>
      <w:r>
        <w:rPr>
          <w:rFonts w:hint="eastAsia" w:ascii="方正仿宋_GBK" w:hAnsi="宋体" w:eastAsia="方正仿宋_GBK"/>
          <w:sz w:val="28"/>
          <w:szCs w:val="28"/>
        </w:rPr>
        <w:t>近三年内</w:t>
      </w:r>
      <w:r>
        <w:rPr>
          <w:rFonts w:hint="eastAsia" w:ascii="方正仿宋_GBK" w:hAnsi="宋体" w:eastAsia="方正仿宋_GBK"/>
          <w:sz w:val="28"/>
          <w:szCs w:val="28"/>
          <w:lang w:val="ru-RU"/>
        </w:rPr>
        <w:t>（2020年1月1日至本招标文件发出之日</w:t>
      </w:r>
      <w:r>
        <w:rPr>
          <w:rFonts w:hint="eastAsia" w:ascii="方正仿宋_GBK" w:hAnsi="宋体" w:eastAsia="方正仿宋_GBK"/>
          <w:sz w:val="28"/>
          <w:szCs w:val="28"/>
        </w:rPr>
        <w:t>期间</w:t>
      </w:r>
      <w:r>
        <w:rPr>
          <w:rFonts w:hint="eastAsia" w:ascii="方正仿宋_GBK" w:hAnsi="宋体" w:eastAsia="方正仿宋_GBK"/>
          <w:sz w:val="28"/>
          <w:szCs w:val="28"/>
          <w:lang w:val="ru-RU"/>
        </w:rPr>
        <w:t>）</w:t>
      </w:r>
      <w:r>
        <w:rPr>
          <w:rFonts w:hint="eastAsia" w:ascii="方正仿宋_GBK" w:hAnsi="宋体" w:eastAsia="方正仿宋_GBK"/>
          <w:sz w:val="28"/>
          <w:szCs w:val="28"/>
        </w:rPr>
        <w:t>有消防设施设备维护维修服务经验，以签订的合同为准</w:t>
      </w:r>
      <w:r>
        <w:rPr>
          <w:rFonts w:hint="eastAsia" w:ascii="方正仿宋_GBK" w:hAnsi="宋体" w:eastAsia="方正仿宋_GBK"/>
          <w:sz w:val="28"/>
          <w:szCs w:val="28"/>
          <w:lang w:val="ru-RU"/>
        </w:rPr>
        <w:t>，提供</w:t>
      </w:r>
      <w:r>
        <w:rPr>
          <w:rFonts w:hint="eastAsia" w:ascii="方正仿宋_GBK" w:hAnsi="宋体" w:eastAsia="方正仿宋_GBK"/>
          <w:sz w:val="28"/>
          <w:szCs w:val="28"/>
        </w:rPr>
        <w:t>消防设施设备维护维修服务合同</w:t>
      </w:r>
      <w:r>
        <w:rPr>
          <w:rFonts w:hint="eastAsia" w:ascii="方正仿宋_GBK" w:hAnsi="宋体" w:eastAsia="方正仿宋_GBK"/>
          <w:sz w:val="28"/>
          <w:szCs w:val="28"/>
          <w:lang w:val="ru-RU"/>
        </w:rPr>
        <w:t>复印件加盖人投标人鲜公章，</w:t>
      </w:r>
      <w:r>
        <w:rPr>
          <w:rFonts w:hint="eastAsia" w:ascii="方正仿宋_GBK" w:hAnsi="宋体" w:eastAsia="方正仿宋_GBK"/>
          <w:sz w:val="28"/>
          <w:szCs w:val="28"/>
        </w:rPr>
        <w:t>原件备查</w:t>
      </w:r>
      <w:r>
        <w:rPr>
          <w:rFonts w:hint="eastAsia" w:ascii="方正仿宋_GBK" w:hAnsi="宋体" w:eastAsia="方正仿宋_GBK"/>
          <w:sz w:val="28"/>
          <w:szCs w:val="28"/>
          <w:lang w:val="ru-RU"/>
        </w:rPr>
        <w:t>。</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6）投标人未在“国家社会消防技术服务信息系统”上被诚信计分，提供承诺函原件。开标当日投标人单独提供一份“诚信记录查询报告”，生成时间为开标日当天，并以手持件形式随投标文件在投标截止时间前现场递交（该“报告”手持件无须装入投标文件中，也无须密封盖章递交），未按上述要求递交手持件的，由评标委员会按否决投标处理。</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7）须承诺近三年内（2020年1月1日</w:t>
      </w:r>
      <w:r>
        <w:rPr>
          <w:rFonts w:hint="eastAsia" w:ascii="方正仿宋_GBK" w:hAnsi="宋体" w:eastAsia="方正仿宋_GBK"/>
          <w:sz w:val="28"/>
          <w:szCs w:val="28"/>
          <w:lang w:val="ru-RU"/>
        </w:rPr>
        <w:t>至本招标文件发出之日</w:t>
      </w:r>
      <w:r>
        <w:rPr>
          <w:rFonts w:hint="eastAsia" w:ascii="方正仿宋_GBK" w:hAnsi="宋体" w:eastAsia="方正仿宋_GBK"/>
          <w:sz w:val="28"/>
          <w:szCs w:val="28"/>
        </w:rPr>
        <w:t>期间）签订的消防设施设备维护维修服务合同履行中未存在因投标人违约导致的诉讼或仲裁。并在人员、资金上具有相应的服务能力（需提供承诺书）。</w:t>
      </w:r>
    </w:p>
    <w:p>
      <w:pPr>
        <w:spacing w:line="5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8）投标人与我行之间无直接利益关联关系，投标人之间也无关联关系，提供承诺函原件并加盖鲜章。</w:t>
      </w:r>
    </w:p>
    <w:p>
      <w:pPr>
        <w:spacing w:line="500" w:lineRule="exact"/>
        <w:ind w:firstLine="560" w:firstLineChars="200"/>
        <w:rPr>
          <w:rFonts w:hint="eastAsia" w:ascii="方正仿宋_GBK" w:hAnsi="宋体" w:eastAsia="方正仿宋_GBK"/>
          <w:sz w:val="28"/>
          <w:szCs w:val="28"/>
          <w:lang w:val="en-US" w:eastAsia="zh-CN"/>
        </w:rPr>
      </w:pPr>
      <w:r>
        <w:rPr>
          <w:rFonts w:hint="eastAsia" w:ascii="方正仿宋_GBK" w:hAnsi="宋体" w:eastAsia="方正仿宋_GBK"/>
          <w:sz w:val="28"/>
          <w:szCs w:val="28"/>
          <w:lang w:val="en-US" w:eastAsia="zh-CN"/>
        </w:rPr>
        <w:t>9）投标人须承诺</w:t>
      </w:r>
      <w:r>
        <w:rPr>
          <w:rFonts w:hint="eastAsia" w:ascii="方正仿宋_GBK" w:hAnsi="宋体" w:eastAsia="方正仿宋_GBK"/>
          <w:sz w:val="28"/>
          <w:szCs w:val="28"/>
          <w:lang w:val="ru-RU" w:eastAsia="zh-CN"/>
        </w:rPr>
        <w:t>提供7*24小时服务响应。成都市行政辖区2小时内到场，4小时内排除故障；</w:t>
      </w:r>
      <w:r>
        <w:rPr>
          <w:rFonts w:hint="eastAsia" w:ascii="方正仿宋_GBK" w:hAnsi="宋体" w:eastAsia="方正仿宋_GBK"/>
          <w:sz w:val="28"/>
          <w:szCs w:val="28"/>
          <w:lang w:val="en-US" w:eastAsia="zh-CN"/>
        </w:rPr>
        <w:t>非</w:t>
      </w:r>
      <w:r>
        <w:rPr>
          <w:rFonts w:hint="eastAsia" w:ascii="方正仿宋_GBK" w:hAnsi="宋体" w:eastAsia="方正仿宋_GBK"/>
          <w:sz w:val="28"/>
          <w:szCs w:val="28"/>
          <w:lang w:val="ru-RU" w:eastAsia="zh-CN"/>
        </w:rPr>
        <w:t>成都市行政辖区4小时内到场，8小时内排除故障。</w:t>
      </w:r>
      <w:r>
        <w:rPr>
          <w:rFonts w:hint="eastAsia" w:ascii="方正仿宋_GBK" w:hAnsi="宋体" w:eastAsia="方正仿宋_GBK"/>
          <w:sz w:val="28"/>
          <w:szCs w:val="28"/>
        </w:rPr>
        <w:t>提供承诺函原件并加盖鲜章。</w:t>
      </w:r>
    </w:p>
    <w:p>
      <w:pPr>
        <w:spacing w:line="500" w:lineRule="exact"/>
        <w:ind w:firstLine="562" w:firstLineChars="200"/>
        <w:rPr>
          <w:rFonts w:ascii="方正仿宋_GBK" w:hAnsi="宋体" w:eastAsia="方正仿宋_GBK"/>
          <w:sz w:val="28"/>
          <w:szCs w:val="28"/>
        </w:rPr>
      </w:pPr>
      <w:r>
        <w:rPr>
          <w:rFonts w:hint="eastAsia" w:ascii="方正仿宋_GBK" w:eastAsia="方正仿宋_GBK"/>
          <w:b/>
          <w:color w:val="FF0000"/>
          <w:kern w:val="0"/>
          <w:sz w:val="28"/>
          <w:szCs w:val="28"/>
        </w:rPr>
        <w:t>温馨提示：以上所有资格条件供应商在响应文件中：必须逐条响应！必须要素齐全！否则废标。</w:t>
      </w:r>
    </w:p>
    <w:p>
      <w:pPr>
        <w:spacing w:line="500" w:lineRule="exact"/>
        <w:ind w:firstLine="537" w:firstLineChars="192"/>
        <w:rPr>
          <w:rFonts w:ascii="方正仿宋_GBK" w:hAnsi="宋体" w:eastAsia="方正仿宋_GBK"/>
          <w:sz w:val="28"/>
          <w:szCs w:val="28"/>
        </w:rPr>
      </w:pPr>
      <w:r>
        <w:rPr>
          <w:rFonts w:hint="eastAsia" w:ascii="方正仿宋_GBK" w:hAnsi="宋体" w:eastAsia="方正仿宋_GBK"/>
          <w:sz w:val="28"/>
          <w:szCs w:val="28"/>
        </w:rPr>
        <w:t>2、本次采购不接受联合体参与磋商。</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竞争性磋商文件的澄清和修改</w:t>
      </w:r>
    </w:p>
    <w:p>
      <w:pPr>
        <w:numPr>
          <w:ilvl w:val="0"/>
          <w:numId w:val="2"/>
        </w:numPr>
        <w:spacing w:line="500" w:lineRule="exact"/>
        <w:ind w:left="0" w:firstLine="565" w:firstLineChars="202"/>
        <w:rPr>
          <w:rFonts w:ascii="方正仿宋_GBK" w:hAnsi="宋体" w:eastAsia="方正仿宋_GBK"/>
          <w:sz w:val="28"/>
          <w:szCs w:val="28"/>
        </w:rPr>
      </w:pPr>
      <w:r>
        <w:rPr>
          <w:rFonts w:hint="eastAsia" w:ascii="方正仿宋_GBK" w:hAnsi="宋体" w:eastAsia="方正仿宋_GBK"/>
          <w:sz w:val="28"/>
          <w:szCs w:val="28"/>
        </w:rPr>
        <w:t>供应商应仔细阅读和检查竞争性磋商文件的全部内容。如发现缺页或附件不全，应及时向采购人提出，以便补齐。如有疑问，应在领取本磋商文件之日起</w:t>
      </w:r>
      <w:r>
        <w:rPr>
          <w:rFonts w:hint="eastAsia" w:ascii="方正仿宋_GBK" w:hAnsi="宋体" w:eastAsia="方正仿宋_GBK"/>
          <w:sz w:val="28"/>
          <w:szCs w:val="28"/>
          <w:u w:val="single"/>
        </w:rPr>
        <w:t>2日内</w:t>
      </w:r>
      <w:r>
        <w:rPr>
          <w:rFonts w:hint="eastAsia" w:ascii="方正仿宋_GBK" w:hAnsi="宋体" w:eastAsia="方正仿宋_GBK"/>
          <w:sz w:val="28"/>
          <w:szCs w:val="28"/>
        </w:rPr>
        <w:t>以书面形式（包括书面文字、传真等）向采购人提出。采购人或采购代理机构可视具体情况做出处理或答复。如供应商未提出疑问，视为完全理解并同意本采购文件。一经进入磋商程序，即视为供应商已详细阅读全部文件资料，完全理解本采购文件所有条款内容并同意放弃对这方面有不明白及误解的权利。</w:t>
      </w:r>
    </w:p>
    <w:p>
      <w:pPr>
        <w:numPr>
          <w:ilvl w:val="0"/>
          <w:numId w:val="2"/>
        </w:numPr>
        <w:spacing w:line="500" w:lineRule="exact"/>
        <w:ind w:left="0" w:firstLine="565" w:firstLineChars="202"/>
        <w:rPr>
          <w:rFonts w:ascii="方正仿宋_GBK" w:hAnsi="宋体" w:eastAsia="方正仿宋_GBK"/>
          <w:sz w:val="28"/>
          <w:szCs w:val="28"/>
        </w:rPr>
      </w:pPr>
      <w:r>
        <w:rPr>
          <w:rFonts w:hint="eastAsia" w:ascii="方正仿宋_GBK" w:hAnsi="宋体" w:eastAsia="方正仿宋_GBK"/>
          <w:sz w:val="28"/>
          <w:szCs w:val="28"/>
        </w:rPr>
        <w:t>采购人对竞争性磋商文件如有澄清或修改，将以书面形式通知所有参与磋商的供应商，修改内容将作为竞争性磋商文件的组成部分。</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竞争性磋商的响应文件</w:t>
      </w:r>
    </w:p>
    <w:p>
      <w:pPr>
        <w:spacing w:line="500" w:lineRule="exact"/>
        <w:ind w:firstLine="537" w:firstLineChars="192"/>
        <w:rPr>
          <w:rFonts w:ascii="方正仿宋_GBK" w:hAnsi="宋体" w:eastAsia="方正仿宋_GBK"/>
          <w:sz w:val="28"/>
          <w:szCs w:val="28"/>
        </w:rPr>
      </w:pPr>
      <w:r>
        <w:rPr>
          <w:rFonts w:hint="eastAsia" w:ascii="方正仿宋_GBK" w:hAnsi="宋体" w:eastAsia="方正仿宋_GBK"/>
          <w:sz w:val="28"/>
          <w:szCs w:val="28"/>
        </w:rPr>
        <w:t>磋商供应商应当按照以下要求编制竞争性磋商响应文件，并对磋商文件提出的要求和条件做出实质性响应。</w:t>
      </w:r>
    </w:p>
    <w:p>
      <w:pPr>
        <w:spacing w:line="500" w:lineRule="exact"/>
        <w:ind w:firstLine="537" w:firstLineChars="192"/>
        <w:rPr>
          <w:rFonts w:ascii="方正仿宋_GBK" w:hAnsi="宋体" w:eastAsia="方正仿宋_GBK"/>
          <w:sz w:val="28"/>
          <w:szCs w:val="28"/>
        </w:rPr>
      </w:pPr>
      <w:r>
        <w:rPr>
          <w:rFonts w:hint="eastAsia" w:ascii="方正仿宋_GBK" w:hAnsi="宋体" w:eastAsia="方正仿宋_GBK"/>
          <w:sz w:val="28"/>
          <w:szCs w:val="28"/>
        </w:rPr>
        <w:t>1、响应文件组成</w:t>
      </w:r>
    </w:p>
    <w:p>
      <w:pPr>
        <w:spacing w:line="500" w:lineRule="exact"/>
        <w:ind w:firstLine="537" w:firstLineChars="192"/>
        <w:rPr>
          <w:rFonts w:ascii="方正仿宋_GBK" w:hAnsi="宋体" w:eastAsia="方正仿宋_GBK"/>
          <w:sz w:val="28"/>
          <w:szCs w:val="28"/>
        </w:rPr>
      </w:pPr>
      <w:r>
        <w:rPr>
          <w:rFonts w:hint="eastAsia" w:ascii="方正仿宋_GBK" w:hAnsi="宋体" w:eastAsia="方正仿宋_GBK"/>
          <w:sz w:val="28"/>
          <w:szCs w:val="28"/>
        </w:rPr>
        <w:t>响应文件由以下部分和供应商所作的一切有效补充、修改和承诺等文件组成，供应商应按照本文件第五部分“响应文件格式”规定的目录顺序组织编写和装订。</w:t>
      </w:r>
    </w:p>
    <w:p>
      <w:pPr>
        <w:numPr>
          <w:ilvl w:val="1"/>
          <w:numId w:val="3"/>
        </w:numPr>
        <w:spacing w:line="500" w:lineRule="exact"/>
        <w:rPr>
          <w:rFonts w:ascii="方正仿宋_GBK" w:hAnsi="宋体" w:eastAsia="方正仿宋_GBK"/>
          <w:sz w:val="28"/>
          <w:szCs w:val="28"/>
        </w:rPr>
      </w:pPr>
      <w:r>
        <w:rPr>
          <w:rFonts w:hint="eastAsia" w:ascii="方正仿宋_GBK" w:hAnsi="宋体" w:eastAsia="方正仿宋_GBK"/>
          <w:sz w:val="28"/>
          <w:szCs w:val="28"/>
        </w:rPr>
        <w:t>响应函</w:t>
      </w:r>
    </w:p>
    <w:p>
      <w:pPr>
        <w:numPr>
          <w:ilvl w:val="1"/>
          <w:numId w:val="3"/>
        </w:numPr>
        <w:spacing w:line="500" w:lineRule="exact"/>
        <w:rPr>
          <w:rFonts w:ascii="方正仿宋_GBK" w:hAnsi="宋体" w:eastAsia="方正仿宋_GBK"/>
          <w:sz w:val="28"/>
          <w:szCs w:val="28"/>
        </w:rPr>
      </w:pPr>
      <w:r>
        <w:rPr>
          <w:rFonts w:hint="eastAsia" w:ascii="方正仿宋_GBK" w:hAnsi="宋体" w:eastAsia="方正仿宋_GBK"/>
          <w:sz w:val="28"/>
          <w:szCs w:val="28"/>
        </w:rPr>
        <w:t>报价明细表（如果有）</w:t>
      </w:r>
    </w:p>
    <w:p>
      <w:pPr>
        <w:numPr>
          <w:ilvl w:val="1"/>
          <w:numId w:val="3"/>
        </w:numPr>
        <w:spacing w:line="500" w:lineRule="exact"/>
        <w:rPr>
          <w:rFonts w:ascii="方正仿宋_GBK" w:hAnsi="宋体" w:eastAsia="方正仿宋_GBK"/>
          <w:sz w:val="28"/>
          <w:szCs w:val="28"/>
        </w:rPr>
      </w:pPr>
      <w:r>
        <w:rPr>
          <w:rFonts w:hint="eastAsia" w:ascii="方正仿宋_GBK" w:hAnsi="宋体" w:eastAsia="方正仿宋_GBK"/>
          <w:sz w:val="28"/>
          <w:szCs w:val="28"/>
        </w:rPr>
        <w:t>法人营业执照复印件（加盖鲜章）</w:t>
      </w:r>
    </w:p>
    <w:p>
      <w:pPr>
        <w:numPr>
          <w:ilvl w:val="1"/>
          <w:numId w:val="3"/>
        </w:numPr>
        <w:spacing w:line="500" w:lineRule="exact"/>
        <w:rPr>
          <w:rFonts w:ascii="方正仿宋_GBK" w:hAnsi="宋体" w:eastAsia="方正仿宋_GBK"/>
          <w:sz w:val="28"/>
          <w:szCs w:val="28"/>
        </w:rPr>
      </w:pPr>
      <w:r>
        <w:rPr>
          <w:rFonts w:hint="eastAsia" w:ascii="方正仿宋_GBK" w:hAnsi="宋体" w:eastAsia="方正仿宋_GBK"/>
          <w:sz w:val="28"/>
          <w:szCs w:val="28"/>
        </w:rPr>
        <w:t>法定代表人授权委托书（原件）</w:t>
      </w:r>
    </w:p>
    <w:p>
      <w:pPr>
        <w:numPr>
          <w:ilvl w:val="1"/>
          <w:numId w:val="3"/>
        </w:numPr>
        <w:spacing w:line="500" w:lineRule="exact"/>
        <w:rPr>
          <w:rFonts w:ascii="方正仿宋_GBK" w:hAnsi="宋体" w:eastAsia="方正仿宋_GBK"/>
          <w:sz w:val="28"/>
          <w:szCs w:val="28"/>
        </w:rPr>
      </w:pPr>
      <w:r>
        <w:rPr>
          <w:rFonts w:hint="eastAsia" w:ascii="方正仿宋_GBK" w:hAnsi="宋体" w:eastAsia="方正仿宋_GBK"/>
          <w:sz w:val="28"/>
          <w:szCs w:val="28"/>
        </w:rPr>
        <w:t>商务偏差表</w:t>
      </w:r>
    </w:p>
    <w:p>
      <w:pPr>
        <w:numPr>
          <w:ilvl w:val="1"/>
          <w:numId w:val="3"/>
        </w:numPr>
        <w:spacing w:line="500" w:lineRule="exact"/>
        <w:rPr>
          <w:rFonts w:ascii="方正仿宋_GBK" w:hAnsi="宋体" w:eastAsia="方正仿宋_GBK"/>
          <w:sz w:val="28"/>
          <w:szCs w:val="28"/>
        </w:rPr>
      </w:pPr>
      <w:r>
        <w:rPr>
          <w:rFonts w:hint="eastAsia" w:ascii="方正仿宋_GBK" w:hAnsi="宋体" w:eastAsia="方正仿宋_GBK"/>
          <w:sz w:val="28"/>
          <w:szCs w:val="28"/>
        </w:rPr>
        <w:t>供应商的其他资料或承诺（如果有）</w:t>
      </w:r>
    </w:p>
    <w:p>
      <w:pPr>
        <w:numPr>
          <w:ilvl w:val="1"/>
          <w:numId w:val="3"/>
        </w:numPr>
        <w:spacing w:line="500" w:lineRule="exact"/>
        <w:rPr>
          <w:rFonts w:ascii="方正仿宋_GBK" w:hAnsi="宋体" w:eastAsia="方正仿宋_GBK"/>
          <w:sz w:val="28"/>
          <w:szCs w:val="28"/>
        </w:rPr>
      </w:pPr>
      <w:r>
        <w:rPr>
          <w:rFonts w:hint="eastAsia" w:ascii="方正仿宋_GBK" w:hAnsi="宋体" w:eastAsia="方正仿宋_GBK"/>
          <w:sz w:val="28"/>
          <w:szCs w:val="28"/>
        </w:rPr>
        <w:t>电子文档（包含盖章后的全套响应文件扫描件U盘</w:t>
      </w:r>
      <w:r>
        <w:rPr>
          <w:rFonts w:hint="eastAsia" w:ascii="方正仿宋_GBK" w:hAnsi="宋体" w:eastAsia="方正仿宋_GBK"/>
          <w:b/>
          <w:sz w:val="28"/>
          <w:szCs w:val="28"/>
          <w:u w:val="single"/>
        </w:rPr>
        <w:t>1份</w:t>
      </w:r>
      <w:r>
        <w:rPr>
          <w:rFonts w:hint="eastAsia" w:ascii="方正仿宋_GBK" w:hAnsi="宋体" w:eastAsia="方正仿宋_GBK"/>
          <w:sz w:val="28"/>
          <w:szCs w:val="28"/>
        </w:rPr>
        <w:t>，采用U盘作为载体，格式为PDF或JPG，电子版文件仅作存档使用，不作为评审依据；电子版响应文件应与纸质版响应文件一致，当电子介质的响应文件与纸质响应文件不一致时，以纸质响应文件为准）</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竞争性磋商响应文件的数量、签署及装订要求</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响应文件正本一份，副本一份</w:t>
      </w:r>
      <w:r>
        <w:rPr>
          <w:rFonts w:hint="eastAsia" w:ascii="方正仿宋_GBK" w:hAnsi="宋体" w:eastAsia="方正仿宋_GBK"/>
          <w:b/>
          <w:sz w:val="28"/>
          <w:szCs w:val="28"/>
        </w:rPr>
        <w:t>。</w:t>
      </w:r>
      <w:r>
        <w:rPr>
          <w:rFonts w:hint="eastAsia" w:ascii="方正仿宋_GBK" w:hAnsi="宋体" w:eastAsia="方正仿宋_GBK"/>
          <w:sz w:val="28"/>
          <w:szCs w:val="28"/>
        </w:rPr>
        <w:t>正本与副本不一致时，以正本为准。响应文件应装订成册，并编制页码，不得采用活页装订。响应文件应密封。响应文件袋上应注明项目名称、供应商名称、“响应文件”等字样。</w:t>
      </w:r>
    </w:p>
    <w:p>
      <w:pPr>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本竞争性磋商文件提供有统一格式的，响应文件应按统一的格式制作，并在相应的位置签字或盖章。本竞争性磋商文件没有提供统一格式的，由磋商供应商自行确定格式填报。</w:t>
      </w:r>
    </w:p>
    <w:p>
      <w:pPr>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供应商应保证响应文件中的相关证明资料清晰可辨，否则由此引起的后果由供应商自负。</w:t>
      </w:r>
    </w:p>
    <w:p>
      <w:pPr>
        <w:keepNext/>
        <w:numPr>
          <w:ilvl w:val="0"/>
          <w:numId w:val="1"/>
        </w:numPr>
        <w:tabs>
          <w:tab w:val="left" w:pos="540"/>
          <w:tab w:val="left" w:pos="720"/>
          <w:tab w:val="clear" w:pos="967"/>
        </w:tabs>
        <w:snapToGrid w:val="0"/>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报价及费用结算</w:t>
      </w:r>
    </w:p>
    <w:p>
      <w:pPr>
        <w:numPr>
          <w:ilvl w:val="0"/>
          <w:numId w:val="4"/>
        </w:numPr>
        <w:snapToGrid w:val="0"/>
        <w:spacing w:line="500" w:lineRule="exact"/>
        <w:ind w:left="0" w:firstLine="560" w:firstLineChars="200"/>
        <w:rPr>
          <w:rFonts w:ascii="方正仿宋_GBK" w:hAnsi="宋体" w:eastAsia="方正仿宋_GBK"/>
          <w:sz w:val="28"/>
          <w:szCs w:val="28"/>
        </w:rPr>
      </w:pPr>
      <w:r>
        <w:rPr>
          <w:rFonts w:hint="eastAsia" w:ascii="方正仿宋_GBK" w:hAnsi="宋体" w:eastAsia="方正仿宋_GBK"/>
          <w:sz w:val="28"/>
          <w:szCs w:val="28"/>
        </w:rPr>
        <w:t>报价及费用结算币种：人民币</w:t>
      </w:r>
    </w:p>
    <w:p>
      <w:pPr>
        <w:numPr>
          <w:ilvl w:val="0"/>
          <w:numId w:val="4"/>
        </w:numPr>
        <w:snapToGrid w:val="0"/>
        <w:spacing w:line="500" w:lineRule="exact"/>
        <w:ind w:left="0" w:firstLine="560" w:firstLineChars="200"/>
        <w:rPr>
          <w:rFonts w:ascii="方正仿宋_GBK" w:hAnsi="宋体" w:eastAsia="方正仿宋_GBK"/>
          <w:sz w:val="28"/>
          <w:szCs w:val="28"/>
        </w:rPr>
      </w:pPr>
      <w:r>
        <w:rPr>
          <w:rFonts w:hint="eastAsia" w:ascii="方正仿宋_GBK" w:hAnsi="宋体" w:eastAsia="方正仿宋_GBK"/>
          <w:sz w:val="28"/>
          <w:szCs w:val="28"/>
        </w:rPr>
        <w:t>供应商应严格按照“响应文件格式”中的格式填写报价。</w:t>
      </w:r>
    </w:p>
    <w:p>
      <w:pPr>
        <w:snapToGrid w:val="0"/>
        <w:spacing w:line="500" w:lineRule="exact"/>
        <w:ind w:firstLine="560" w:firstLineChars="200"/>
        <w:rPr>
          <w:rFonts w:ascii="方正仿宋_GBK" w:eastAsia="方正仿宋_GBK"/>
          <w:sz w:val="28"/>
          <w:szCs w:val="28"/>
        </w:rPr>
      </w:pPr>
      <w:r>
        <w:rPr>
          <w:rFonts w:hint="eastAsia" w:ascii="方正仿宋_GBK" w:hAnsi="宋体" w:eastAsia="方正仿宋_GBK"/>
          <w:sz w:val="28"/>
          <w:szCs w:val="28"/>
        </w:rPr>
        <w:t>供应商所填报的价格应包括：</w:t>
      </w:r>
      <w:r>
        <w:rPr>
          <w:rFonts w:hint="eastAsia" w:ascii="方正仿宋_GBK" w:eastAsia="方正仿宋_GBK"/>
          <w:sz w:val="28"/>
          <w:szCs w:val="28"/>
        </w:rPr>
        <w:t>1）</w:t>
      </w:r>
      <w:r>
        <w:rPr>
          <w:rFonts w:hint="eastAsia" w:ascii="方正仿宋_GBK" w:hAnsi="方正仿宋_GBK" w:eastAsia="方正仿宋_GBK" w:cs="方正仿宋_GBK"/>
          <w:sz w:val="28"/>
          <w:szCs w:val="28"/>
        </w:rPr>
        <w:t>消防设施设备</w:t>
      </w:r>
      <w:r>
        <w:rPr>
          <w:rFonts w:hint="eastAsia" w:ascii="方正仿宋_GBK" w:eastAsia="方正仿宋_GBK"/>
          <w:sz w:val="28"/>
          <w:szCs w:val="28"/>
        </w:rPr>
        <w:t>月度</w:t>
      </w:r>
      <w:r>
        <w:rPr>
          <w:rFonts w:hint="eastAsia" w:ascii="方正仿宋_GBK" w:hAnsi="方正仿宋_GBK" w:eastAsia="方正仿宋_GBK" w:cs="方正仿宋_GBK"/>
          <w:sz w:val="28"/>
          <w:szCs w:val="28"/>
        </w:rPr>
        <w:t>维护保养和巡检</w:t>
      </w:r>
      <w:r>
        <w:rPr>
          <w:rFonts w:hint="eastAsia" w:ascii="方正仿宋_GBK" w:eastAsia="方正仿宋_GBK"/>
          <w:sz w:val="28"/>
          <w:szCs w:val="28"/>
        </w:rPr>
        <w:t>服务的月单价、两年（24个月）服务费合计金额；2）</w:t>
      </w:r>
      <w:r>
        <w:rPr>
          <w:rFonts w:hint="eastAsia" w:ascii="方正仿宋_GBK" w:hAnsi="方正仿宋_GBK" w:eastAsia="方正仿宋_GBK" w:cs="方正仿宋_GBK"/>
          <w:sz w:val="28"/>
          <w:szCs w:val="28"/>
        </w:rPr>
        <w:t>消防设施设备</w:t>
      </w:r>
      <w:r>
        <w:rPr>
          <w:rFonts w:hint="eastAsia" w:ascii="方正仿宋_GBK" w:eastAsia="方正仿宋_GBK"/>
          <w:sz w:val="28"/>
          <w:szCs w:val="28"/>
        </w:rPr>
        <w:t>年度检测费单价及两年（24个月）合计金额；3）</w:t>
      </w:r>
      <w:r>
        <w:rPr>
          <w:rFonts w:hint="eastAsia" w:ascii="方正仿宋_GBK" w:hAnsi="宋体" w:eastAsia="方正仿宋_GBK"/>
          <w:sz w:val="28"/>
          <w:szCs w:val="28"/>
        </w:rPr>
        <w:t>消防设施设备每项单价、合计金额及总金额；4）</w:t>
      </w:r>
      <w:r>
        <w:rPr>
          <w:rFonts w:hint="eastAsia" w:ascii="方正仿宋_GBK" w:hAnsi="方正仿宋_GBK" w:eastAsia="方正仿宋_GBK" w:cs="方正仿宋_GBK"/>
          <w:sz w:val="28"/>
          <w:szCs w:val="28"/>
        </w:rPr>
        <w:t>前三项</w:t>
      </w:r>
      <w:r>
        <w:rPr>
          <w:rFonts w:hint="eastAsia" w:ascii="方正仿宋_GBK" w:eastAsia="方正仿宋_GBK"/>
          <w:sz w:val="28"/>
          <w:szCs w:val="28"/>
        </w:rPr>
        <w:t>合计金额。</w:t>
      </w:r>
    </w:p>
    <w:p>
      <w:pPr>
        <w:snapToGrid w:val="0"/>
        <w:spacing w:line="500" w:lineRule="exact"/>
        <w:ind w:firstLine="562" w:firstLineChars="200"/>
        <w:rPr>
          <w:rFonts w:ascii="方正仿宋_GBK" w:hAnsi="宋体" w:eastAsia="方正仿宋_GBK"/>
          <w:b/>
          <w:bCs/>
          <w:sz w:val="28"/>
          <w:szCs w:val="28"/>
        </w:rPr>
      </w:pPr>
      <w:r>
        <w:rPr>
          <w:rFonts w:hint="eastAsia" w:ascii="方正仿宋_GBK" w:hAnsi="宋体" w:eastAsia="方正仿宋_GBK"/>
          <w:b/>
          <w:bCs/>
          <w:sz w:val="28"/>
          <w:szCs w:val="28"/>
        </w:rPr>
        <w:t>注：投标人的投标报价应为完成项目所涉及的一切费用，含检验、运输、拆卸、安装、调试、售后服务、市场物价上涨因素考虑以及税金（含增值税专用发票税金）、相关测试费等所有费用。</w:t>
      </w:r>
    </w:p>
    <w:p>
      <w:pPr>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供应商提交我行的发票必须是作为一般纳税人的增值税专用发票。</w:t>
      </w:r>
    </w:p>
    <w:p>
      <w:pPr>
        <w:numPr>
          <w:ilvl w:val="0"/>
          <w:numId w:val="4"/>
        </w:numPr>
        <w:snapToGrid w:val="0"/>
        <w:spacing w:line="500" w:lineRule="exact"/>
        <w:ind w:left="0" w:firstLine="560" w:firstLineChars="200"/>
        <w:rPr>
          <w:rFonts w:ascii="方正仿宋_GBK" w:hAnsi="宋体" w:eastAsia="方正仿宋_GBK"/>
          <w:sz w:val="28"/>
          <w:szCs w:val="28"/>
        </w:rPr>
      </w:pPr>
      <w:r>
        <w:rPr>
          <w:rFonts w:hint="eastAsia" w:ascii="方正仿宋_GBK" w:hAnsi="宋体" w:eastAsia="方正仿宋_GBK"/>
          <w:sz w:val="28"/>
          <w:szCs w:val="28"/>
        </w:rPr>
        <w:t>费用支付：</w:t>
      </w:r>
    </w:p>
    <w:p>
      <w:pPr>
        <w:adjustRightInd w:val="0"/>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OLE_LINK16 </w:instrText>
      </w:r>
      <w:r>
        <w:rPr>
          <w:rFonts w:hint="eastAsia" w:ascii="方正仿宋_GBK" w:hAnsi="宋体" w:eastAsia="方正仿宋_GBK"/>
          <w:sz w:val="28"/>
          <w:szCs w:val="28"/>
        </w:rPr>
        <w:instrText xml:space="preserve">\a \r  \* MERGEFORMAT </w:instrText>
      </w:r>
      <w:r>
        <w:rPr>
          <w:rFonts w:hint="eastAsia" w:ascii="方正仿宋_GBK" w:hAnsi="宋体" w:eastAsia="方正仿宋_GBK"/>
          <w:sz w:val="28"/>
          <w:szCs w:val="28"/>
        </w:rPr>
        <w:fldChar w:fldCharType="separate"/>
      </w:r>
      <w:r>
        <w:rPr>
          <w:rFonts w:hint="eastAsia" w:ascii="方正仿宋_GBK" w:eastAsia="方正仿宋_GBK"/>
          <w:kern w:val="0"/>
          <w:sz w:val="28"/>
          <w:szCs w:val="28"/>
        </w:rPr>
        <w:t>按季度支付。</w:t>
      </w:r>
      <w:r>
        <w:rPr>
          <w:rFonts w:hint="eastAsia" w:ascii="方正仿宋_GBK" w:hAnsi="宋体" w:eastAsia="方正仿宋_GBK"/>
          <w:sz w:val="28"/>
          <w:szCs w:val="28"/>
        </w:rPr>
        <w:fldChar w:fldCharType="end"/>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竞争性磋商费用</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color w:val="000000"/>
          <w:sz w:val="28"/>
          <w:szCs w:val="28"/>
        </w:rPr>
        <w:t>（一）采购响应保证金：</w:t>
      </w:r>
      <w:r>
        <w:rPr>
          <w:rFonts w:hint="eastAsia" w:ascii="方正仿宋_GBK" w:hAnsi="宋体" w:eastAsia="方正仿宋_GBK"/>
          <w:sz w:val="28"/>
          <w:szCs w:val="28"/>
        </w:rPr>
        <w:t>本次</w:t>
      </w:r>
      <w:r>
        <w:rPr>
          <w:rFonts w:hint="eastAsia" w:ascii="方正仿宋_GBK" w:hAnsi="宋体" w:eastAsia="方正仿宋_GBK"/>
          <w:sz w:val="28"/>
          <w:szCs w:val="28"/>
          <w:lang w:val="en-US" w:eastAsia="zh-CN"/>
        </w:rPr>
        <w:t>磋商</w:t>
      </w:r>
      <w:r>
        <w:rPr>
          <w:rFonts w:hint="eastAsia" w:ascii="方正仿宋_GBK" w:hAnsi="宋体" w:eastAsia="方正仿宋_GBK"/>
          <w:sz w:val="28"/>
          <w:szCs w:val="28"/>
        </w:rPr>
        <w:t>供应商需缴纳采购响应保证金（具体要求详见下文）。竞争性</w:t>
      </w:r>
      <w:r>
        <w:rPr>
          <w:rFonts w:hint="eastAsia" w:ascii="方正仿宋_GBK" w:hAnsi="宋体" w:eastAsia="方正仿宋_GBK"/>
          <w:sz w:val="28"/>
          <w:szCs w:val="28"/>
          <w:lang w:val="en-US" w:eastAsia="zh-CN"/>
        </w:rPr>
        <w:t>磋商</w:t>
      </w:r>
      <w:r>
        <w:rPr>
          <w:rFonts w:hint="eastAsia" w:ascii="方正仿宋_GBK" w:hAnsi="宋体" w:eastAsia="方正仿宋_GBK"/>
          <w:sz w:val="28"/>
          <w:szCs w:val="28"/>
        </w:rPr>
        <w:t>响应保证金在合同签订后5日内按原路径退还。</w:t>
      </w:r>
    </w:p>
    <w:p>
      <w:pPr>
        <w:tabs>
          <w:tab w:val="left" w:pos="1018"/>
        </w:tabs>
        <w:spacing w:line="500" w:lineRule="exact"/>
        <w:ind w:left="560"/>
        <w:rPr>
          <w:rFonts w:ascii="方正仿宋_GBK" w:hAnsi="宋体" w:eastAsia="方正仿宋_GBK"/>
          <w:sz w:val="28"/>
          <w:szCs w:val="28"/>
        </w:rPr>
      </w:pPr>
      <w:r>
        <w:rPr>
          <w:rFonts w:hint="eastAsia" w:ascii="方正仿宋_GBK" w:hAnsi="宋体" w:eastAsia="方正仿宋_GBK"/>
          <w:sz w:val="28"/>
          <w:szCs w:val="28"/>
        </w:rPr>
        <w:t>响应保证金的缴纳具体要求：</w:t>
      </w:r>
    </w:p>
    <w:p>
      <w:pPr>
        <w:tabs>
          <w:tab w:val="left" w:pos="540"/>
          <w:tab w:val="left" w:pos="720"/>
          <w:tab w:val="left" w:pos="1260"/>
        </w:tabs>
        <w:adjustRightInd w:val="0"/>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1、响应保证金</w:t>
      </w:r>
      <w:r>
        <w:rPr>
          <w:rFonts w:hint="eastAsia" w:ascii="方正仿宋_GBK" w:hAnsi="仿宋" w:eastAsia="方正仿宋_GBK"/>
          <w:sz w:val="28"/>
          <w:szCs w:val="28"/>
        </w:rPr>
        <w:t>金金额</w:t>
      </w:r>
      <w:r>
        <w:rPr>
          <w:rFonts w:hint="eastAsia" w:ascii="方正仿宋_GBK" w:hAnsi="仿宋" w:eastAsia="方正仿宋_GBK"/>
          <w:sz w:val="28"/>
          <w:szCs w:val="28"/>
          <w:highlight w:val="none"/>
        </w:rPr>
        <w:t>：</w:t>
      </w:r>
      <w:r>
        <w:rPr>
          <w:rFonts w:hint="eastAsia" w:ascii="方正仿宋_GBK" w:hAnsi="仿宋" w:eastAsia="方正仿宋_GBK"/>
          <w:b/>
          <w:sz w:val="28"/>
          <w:szCs w:val="28"/>
          <w:highlight w:val="none"/>
          <w:u w:val="single"/>
        </w:rPr>
        <w:t>人民币</w:t>
      </w:r>
      <w:r>
        <w:rPr>
          <w:rFonts w:hint="eastAsia" w:ascii="方正仿宋_GBK" w:hAnsi="宋体" w:eastAsia="方正仿宋_GBK"/>
          <w:sz w:val="28"/>
          <w:szCs w:val="28"/>
          <w:highlight w:val="none"/>
          <w:u w:val="single"/>
          <w:lang w:val="en-US" w:eastAsia="zh-CN"/>
        </w:rPr>
        <w:t>2,000</w:t>
      </w:r>
      <w:r>
        <w:rPr>
          <w:rFonts w:hint="eastAsia" w:ascii="方正仿宋_GBK" w:hAnsi="仿宋" w:eastAsia="方正仿宋_GBK"/>
          <w:b/>
          <w:sz w:val="28"/>
          <w:szCs w:val="28"/>
          <w:highlight w:val="none"/>
          <w:u w:val="single"/>
        </w:rPr>
        <w:t>元</w:t>
      </w:r>
      <w:r>
        <w:rPr>
          <w:rFonts w:hint="eastAsia" w:ascii="方正仿宋_GBK" w:hAnsi="仿宋" w:eastAsia="方正仿宋_GBK"/>
          <w:b/>
          <w:sz w:val="28"/>
          <w:szCs w:val="28"/>
          <w:highlight w:val="none"/>
        </w:rPr>
        <w:t>。</w:t>
      </w:r>
    </w:p>
    <w:p>
      <w:pPr>
        <w:tabs>
          <w:tab w:val="left" w:pos="540"/>
          <w:tab w:val="left" w:pos="720"/>
          <w:tab w:val="left" w:pos="1260"/>
        </w:tabs>
        <w:adjustRightInd w:val="0"/>
        <w:snapToGrid w:val="0"/>
        <w:spacing w:line="500" w:lineRule="exact"/>
        <w:ind w:firstLine="560" w:firstLineChars="200"/>
        <w:rPr>
          <w:rFonts w:ascii="方正仿宋_GBK" w:hAnsi="仿宋" w:eastAsia="方正仿宋_GBK"/>
          <w:sz w:val="28"/>
          <w:szCs w:val="28"/>
        </w:rPr>
      </w:pPr>
      <w:r>
        <w:rPr>
          <w:rFonts w:hint="eastAsia" w:ascii="方正仿宋_GBK" w:hAnsi="宋体" w:eastAsia="方正仿宋_GBK"/>
          <w:sz w:val="28"/>
          <w:szCs w:val="28"/>
        </w:rPr>
        <w:t>2、响应保证金</w:t>
      </w:r>
      <w:r>
        <w:rPr>
          <w:rFonts w:hint="eastAsia" w:ascii="方正仿宋_GBK" w:hAnsi="仿宋" w:eastAsia="方正仿宋_GBK"/>
          <w:sz w:val="28"/>
          <w:szCs w:val="28"/>
        </w:rPr>
        <w:t>提交方式：以银行转账或银行电汇形式提交，供应商可任选一种。</w:t>
      </w:r>
      <w:r>
        <w:rPr>
          <w:rFonts w:hint="eastAsia" w:ascii="方正仿宋_GBK" w:hAnsi="宋体" w:eastAsia="方正仿宋_GBK"/>
          <w:sz w:val="28"/>
          <w:szCs w:val="28"/>
          <w:u w:val="single"/>
        </w:rPr>
        <w:t>采购响应保证金的递交单位应与供应商的公章一致，采购响应保证金必须从</w:t>
      </w:r>
      <w:r>
        <w:rPr>
          <w:rFonts w:hint="eastAsia" w:ascii="方正仿宋_GBK" w:hAnsi="宋体" w:eastAsia="方正仿宋_GBK"/>
          <w:b/>
          <w:sz w:val="28"/>
          <w:szCs w:val="28"/>
          <w:u w:val="single"/>
        </w:rPr>
        <w:t>供应商单位账户</w:t>
      </w:r>
      <w:r>
        <w:rPr>
          <w:rFonts w:hint="eastAsia" w:ascii="方正仿宋_GBK" w:hAnsi="宋体" w:eastAsia="方正仿宋_GBK"/>
          <w:sz w:val="28"/>
          <w:szCs w:val="28"/>
          <w:u w:val="single"/>
        </w:rPr>
        <w:t>直接转（汇）入以下指定账户。</w:t>
      </w:r>
      <w:r>
        <w:rPr>
          <w:rFonts w:hint="eastAsia" w:ascii="方正仿宋_GBK" w:hAnsi="宋体" w:eastAsia="方正仿宋_GBK"/>
          <w:sz w:val="28"/>
          <w:szCs w:val="28"/>
        </w:rPr>
        <w:t>递交保证金时应注明“××项目响应保证金”。</w:t>
      </w:r>
    </w:p>
    <w:p>
      <w:pPr>
        <w:spacing w:line="500" w:lineRule="exact"/>
        <w:ind w:firstLine="560" w:firstLineChars="200"/>
        <w:rPr>
          <w:rFonts w:ascii="方正仿宋_GBK" w:hAnsi="宋体" w:eastAsia="方正仿宋_GBK"/>
          <w:sz w:val="28"/>
          <w:szCs w:val="28"/>
        </w:rPr>
      </w:pPr>
      <w:r>
        <w:rPr>
          <w:rFonts w:hint="eastAsia" w:ascii="方正仿宋_GBK" w:hAnsi="仿宋" w:eastAsia="方正仿宋_GBK"/>
          <w:sz w:val="28"/>
          <w:szCs w:val="28"/>
        </w:rPr>
        <w:t>3、</w:t>
      </w:r>
      <w:r>
        <w:rPr>
          <w:rFonts w:hint="eastAsia" w:ascii="方正仿宋_GBK" w:hAnsi="宋体" w:eastAsia="方正仿宋_GBK"/>
          <w:sz w:val="28"/>
          <w:szCs w:val="28"/>
        </w:rPr>
        <w:t>响应保证金</w:t>
      </w:r>
      <w:r>
        <w:rPr>
          <w:rFonts w:hint="eastAsia" w:ascii="方正仿宋_GBK" w:hAnsi="仿宋" w:eastAsia="方正仿宋_GBK"/>
          <w:sz w:val="28"/>
          <w:szCs w:val="28"/>
        </w:rPr>
        <w:t>提交时间：</w:t>
      </w:r>
      <w:r>
        <w:rPr>
          <w:rFonts w:hint="eastAsia" w:ascii="方正仿宋_GBK" w:hAnsi="仿宋" w:eastAsia="方正仿宋_GBK"/>
          <w:b/>
          <w:sz w:val="28"/>
          <w:szCs w:val="28"/>
        </w:rPr>
        <w:t>转（汇）款到账截止时间为本项目采购文件第一部分规定的递交时间，</w:t>
      </w:r>
      <w:r>
        <w:rPr>
          <w:rFonts w:hint="eastAsia" w:ascii="方正仿宋_GBK" w:hAnsi="仿宋" w:eastAsia="方正仿宋_GBK"/>
          <w:sz w:val="28"/>
          <w:szCs w:val="28"/>
        </w:rPr>
        <w:t>若本采购文件规定的响应文件递交截止时间顺延，则响应保证金到账截止时间相应顺延</w:t>
      </w:r>
      <w:r>
        <w:rPr>
          <w:rFonts w:hint="eastAsia" w:ascii="方正仿宋_GBK" w:hAnsi="宋体" w:eastAsia="方正仿宋_GBK"/>
          <w:sz w:val="28"/>
          <w:szCs w:val="28"/>
        </w:rPr>
        <w:t>。</w:t>
      </w:r>
    </w:p>
    <w:p>
      <w:pPr>
        <w:tabs>
          <w:tab w:val="left" w:pos="540"/>
          <w:tab w:val="left" w:pos="720"/>
          <w:tab w:val="left" w:pos="1260"/>
        </w:tabs>
        <w:adjustRightInd w:val="0"/>
        <w:snapToGrid w:val="0"/>
        <w:spacing w:line="5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4、</w:t>
      </w:r>
      <w:r>
        <w:rPr>
          <w:rFonts w:hint="eastAsia" w:ascii="方正仿宋_GBK" w:hAnsi="仿宋" w:eastAsia="方正仿宋_GBK"/>
          <w:b/>
          <w:sz w:val="28"/>
          <w:szCs w:val="28"/>
        </w:rPr>
        <w:t>响应保证金递交指定账户信息：</w:t>
      </w:r>
    </w:p>
    <w:p>
      <w:pPr>
        <w:spacing w:line="500" w:lineRule="exact"/>
        <w:ind w:firstLine="560" w:firstLineChars="200"/>
        <w:contextualSpacing/>
        <w:rPr>
          <w:rFonts w:ascii="方正仿宋_GBK" w:hAnsi="Cambria" w:eastAsia="方正仿宋_GBK"/>
          <w:sz w:val="28"/>
          <w:szCs w:val="28"/>
        </w:rPr>
      </w:pPr>
      <w:r>
        <w:rPr>
          <w:rFonts w:hint="eastAsia" w:ascii="方正仿宋_GBK" w:hAnsi="Cambria" w:eastAsia="方正仿宋_GBK"/>
          <w:sz w:val="28"/>
          <w:szCs w:val="28"/>
        </w:rPr>
        <w:t>户名：重庆银行股份有限公司成都分行</w:t>
      </w:r>
    </w:p>
    <w:p>
      <w:pPr>
        <w:spacing w:line="500" w:lineRule="exact"/>
        <w:ind w:firstLine="560" w:firstLineChars="200"/>
        <w:contextualSpacing/>
        <w:rPr>
          <w:rFonts w:ascii="方正仿宋_GBK" w:eastAsia="方正仿宋_GBK"/>
          <w:sz w:val="28"/>
          <w:szCs w:val="28"/>
        </w:rPr>
      </w:pPr>
      <w:r>
        <w:rPr>
          <w:rFonts w:hint="eastAsia" w:ascii="方正仿宋_GBK" w:hAnsi="Cambria" w:eastAsia="方正仿宋_GBK"/>
          <w:sz w:val="28"/>
          <w:szCs w:val="28"/>
        </w:rPr>
        <w:t>账号：</w:t>
      </w:r>
      <w:r>
        <w:rPr>
          <w:rFonts w:hint="eastAsia" w:ascii="方正仿宋_GBK" w:eastAsia="方正仿宋_GBK"/>
          <w:sz w:val="28"/>
          <w:szCs w:val="28"/>
        </w:rPr>
        <w:t>850101040000587</w:t>
      </w:r>
    </w:p>
    <w:p>
      <w:pPr>
        <w:spacing w:line="500" w:lineRule="exact"/>
        <w:ind w:firstLine="560" w:firstLineChars="200"/>
        <w:contextualSpacing/>
        <w:rPr>
          <w:rFonts w:ascii="方正仿宋_GBK" w:hAnsi="Cambria" w:eastAsia="方正仿宋_GBK"/>
          <w:sz w:val="28"/>
          <w:szCs w:val="28"/>
        </w:rPr>
      </w:pPr>
      <w:r>
        <w:rPr>
          <w:rFonts w:hint="eastAsia" w:ascii="方正仿宋_GBK" w:hAnsi="Cambria" w:eastAsia="方正仿宋_GBK"/>
          <w:sz w:val="28"/>
          <w:szCs w:val="28"/>
        </w:rPr>
        <w:t>开户行：重庆银行成都分行营业部</w:t>
      </w:r>
    </w:p>
    <w:p>
      <w:pPr>
        <w:adjustRightInd w:val="0"/>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注：汇款时若有疑问请咨询王老师，联系电话：028-85283520；退款事宜详询采购文件第一部分《邀请函》中的联系人及联系电话。</w:t>
      </w:r>
    </w:p>
    <w:p>
      <w:pPr>
        <w:tabs>
          <w:tab w:val="left" w:pos="540"/>
          <w:tab w:val="left" w:pos="720"/>
          <w:tab w:val="left" w:pos="1260"/>
        </w:tabs>
        <w:adjustRightInd w:val="0"/>
        <w:snapToGrid w:val="0"/>
        <w:spacing w:line="500" w:lineRule="exact"/>
        <w:ind w:firstLine="560" w:firstLineChars="200"/>
        <w:rPr>
          <w:rFonts w:ascii="方正仿宋_GBK" w:hAnsi="宋体" w:eastAsia="方正仿宋_GBK"/>
          <w:sz w:val="28"/>
          <w:szCs w:val="28"/>
        </w:rPr>
      </w:pPr>
      <w:r>
        <w:rPr>
          <w:rFonts w:hint="eastAsia" w:ascii="方正仿宋_GBK" w:hAnsi="仿宋" w:eastAsia="方正仿宋_GBK"/>
          <w:sz w:val="28"/>
          <w:szCs w:val="28"/>
        </w:rPr>
        <w:t>5</w:t>
      </w:r>
      <w:r>
        <w:rPr>
          <w:rFonts w:hint="eastAsia" w:ascii="方正仿宋_GBK" w:hAnsi="宋体" w:eastAsia="方正仿宋_GBK"/>
          <w:sz w:val="28"/>
          <w:szCs w:val="28"/>
        </w:rPr>
        <w:t>、</w:t>
      </w:r>
      <w:r>
        <w:rPr>
          <w:rFonts w:hint="eastAsia" w:ascii="方正仿宋_GBK" w:hAnsi="仿宋" w:eastAsia="方正仿宋_GBK"/>
          <w:sz w:val="28"/>
          <w:szCs w:val="28"/>
        </w:rPr>
        <w:t>采购响应保证金有效期：90天。</w:t>
      </w:r>
    </w:p>
    <w:p>
      <w:pPr>
        <w:adjustRightInd w:val="0"/>
        <w:snapToGrid w:val="0"/>
        <w:spacing w:line="500" w:lineRule="exact"/>
        <w:ind w:firstLine="560" w:firstLineChars="200"/>
        <w:rPr>
          <w:rFonts w:ascii="方正仿宋_GBK" w:hAnsi="仿宋" w:eastAsia="方正仿宋_GBK"/>
          <w:b/>
          <w:color w:val="000000"/>
          <w:sz w:val="28"/>
          <w:szCs w:val="28"/>
          <w:u w:val="single"/>
        </w:rPr>
      </w:pPr>
      <w:r>
        <w:rPr>
          <w:rFonts w:hint="eastAsia" w:ascii="方正仿宋_GBK" w:hAnsi="仿宋" w:eastAsia="方正仿宋_GBK"/>
          <w:sz w:val="28"/>
          <w:szCs w:val="28"/>
        </w:rPr>
        <w:t>6、特别提示：各供应商在银行转账（电汇）时，须充分考虑银行转账（电汇）的时间差风险，如同城转账、异地转账、跨行转账或电汇等所需的时间。响应保证金未在到账截止时间前汇入本采购文件指定账户的风险由供应商自行承担。</w:t>
      </w:r>
    </w:p>
    <w:p>
      <w:pPr>
        <w:tabs>
          <w:tab w:val="left" w:pos="540"/>
          <w:tab w:val="left" w:pos="720"/>
          <w:tab w:val="left" w:pos="1260"/>
        </w:tabs>
        <w:adjustRightInd w:val="0"/>
        <w:snapToGrid w:val="0"/>
        <w:spacing w:line="500" w:lineRule="exact"/>
        <w:rPr>
          <w:rFonts w:ascii="方正仿宋_GBK" w:hAnsi="宋体" w:eastAsia="方正仿宋_GBK"/>
          <w:b/>
          <w:sz w:val="28"/>
          <w:szCs w:val="28"/>
        </w:rPr>
      </w:pPr>
      <w:r>
        <w:rPr>
          <w:rFonts w:hint="eastAsia" w:ascii="方正仿宋_GBK" w:hAnsi="宋体" w:eastAsia="方正仿宋_GBK"/>
          <w:sz w:val="28"/>
          <w:szCs w:val="28"/>
        </w:rPr>
        <w:t xml:space="preserve">    </w:t>
      </w:r>
      <w:r>
        <w:rPr>
          <w:rFonts w:hint="eastAsia" w:ascii="方正仿宋_GBK" w:hAnsi="宋体" w:eastAsia="方正仿宋_GBK"/>
          <w:sz w:val="28"/>
          <w:szCs w:val="28"/>
          <w:lang w:eastAsia="zh-CN"/>
        </w:rPr>
        <w:t>（</w:t>
      </w:r>
      <w:r>
        <w:rPr>
          <w:rFonts w:hint="eastAsia" w:ascii="方正仿宋_GBK" w:hAnsi="宋体" w:eastAsia="方正仿宋_GBK"/>
          <w:sz w:val="28"/>
          <w:szCs w:val="28"/>
          <w:lang w:val="en-US" w:eastAsia="zh-CN"/>
        </w:rPr>
        <w:t>二</w:t>
      </w:r>
      <w:r>
        <w:rPr>
          <w:rFonts w:hint="eastAsia" w:ascii="方正仿宋_GBK" w:hAnsi="宋体" w:eastAsia="方正仿宋_GBK"/>
          <w:sz w:val="28"/>
          <w:szCs w:val="28"/>
          <w:lang w:eastAsia="zh-CN"/>
        </w:rPr>
        <w:t>）</w:t>
      </w:r>
      <w:r>
        <w:rPr>
          <w:rFonts w:hint="eastAsia" w:ascii="方正仿宋_GBK" w:hAnsi="宋体" w:eastAsia="方正仿宋_GBK"/>
          <w:sz w:val="28"/>
          <w:szCs w:val="28"/>
        </w:rPr>
        <w:t>竞争性磋商费用：无论供应商在磋商过程中的做法和结果如何,供应商须自行承担所有与本次采购相关的全部费用。</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递交竞争性磋商响应文件的时间及地点</w:t>
      </w:r>
    </w:p>
    <w:p>
      <w:pPr>
        <w:pStyle w:val="20"/>
        <w:spacing w:line="500" w:lineRule="exact"/>
        <w:ind w:left="570" w:firstLine="0" w:firstLineChars="0"/>
        <w:rPr>
          <w:rFonts w:ascii="方正仿宋_GBK" w:hAnsi="宋体" w:eastAsia="方正仿宋_GBK"/>
          <w:sz w:val="28"/>
          <w:szCs w:val="28"/>
        </w:rPr>
      </w:pPr>
      <w:r>
        <w:rPr>
          <w:rFonts w:hint="eastAsia" w:ascii="方正仿宋_GBK" w:hAnsi="宋体" w:eastAsia="方正仿宋_GBK"/>
          <w:sz w:val="28"/>
          <w:szCs w:val="28"/>
        </w:rPr>
        <w:t>详见本文件第一部分。</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竞争性磋商及评审</w:t>
      </w:r>
    </w:p>
    <w:p>
      <w:pPr>
        <w:numPr>
          <w:ilvl w:val="3"/>
          <w:numId w:val="1"/>
        </w:numPr>
        <w:tabs>
          <w:tab w:val="left" w:pos="540"/>
          <w:tab w:val="left" w:pos="720"/>
          <w:tab w:val="left" w:pos="1080"/>
        </w:tabs>
        <w:spacing w:line="500" w:lineRule="exact"/>
        <w:ind w:left="0" w:firstLine="540"/>
        <w:rPr>
          <w:rFonts w:ascii="方正仿宋_GBK" w:hAnsi="宋体" w:eastAsia="方正仿宋_GBK"/>
          <w:sz w:val="28"/>
          <w:szCs w:val="28"/>
        </w:rPr>
      </w:pPr>
      <w:r>
        <w:rPr>
          <w:rFonts w:hint="eastAsia" w:ascii="方正仿宋_GBK" w:hAnsi="宋体" w:eastAsia="方正仿宋_GBK"/>
          <w:sz w:val="28"/>
          <w:szCs w:val="28"/>
        </w:rPr>
        <w:t>磋商程序</w:t>
      </w:r>
    </w:p>
    <w:p>
      <w:pPr>
        <w:tabs>
          <w:tab w:val="left" w:pos="540"/>
          <w:tab w:val="left" w:pos="72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（1）初步评审</w:t>
      </w:r>
    </w:p>
    <w:p>
      <w:pPr>
        <w:numPr>
          <w:ilvl w:val="4"/>
          <w:numId w:val="1"/>
        </w:numPr>
        <w:tabs>
          <w:tab w:val="left" w:pos="0"/>
          <w:tab w:val="left" w:pos="540"/>
          <w:tab w:val="left" w:pos="1260"/>
          <w:tab w:val="clear" w:pos="2730"/>
        </w:tabs>
        <w:spacing w:line="500" w:lineRule="exact"/>
        <w:ind w:left="0" w:firstLine="719" w:firstLineChars="257"/>
        <w:rPr>
          <w:rFonts w:ascii="方正仿宋_GBK" w:hAnsi="宋体" w:eastAsia="方正仿宋_GBK"/>
          <w:sz w:val="28"/>
          <w:szCs w:val="28"/>
        </w:rPr>
      </w:pPr>
      <w:r>
        <w:rPr>
          <w:rFonts w:hint="eastAsia" w:ascii="方正仿宋_GBK" w:hAnsi="宋体" w:eastAsia="方正仿宋_GBK"/>
          <w:sz w:val="28"/>
          <w:szCs w:val="28"/>
        </w:rPr>
        <w:t>核验参加磋商的供应商的法定代表人或委托代理人本人身份证（原件），核验被授权代理人的授权委托书（原件），以确认其身份合法有效；</w:t>
      </w:r>
    </w:p>
    <w:p>
      <w:pPr>
        <w:numPr>
          <w:ilvl w:val="4"/>
          <w:numId w:val="1"/>
        </w:numPr>
        <w:tabs>
          <w:tab w:val="left" w:pos="0"/>
          <w:tab w:val="left" w:pos="540"/>
          <w:tab w:val="left" w:pos="1260"/>
          <w:tab w:val="clear" w:pos="2730"/>
        </w:tabs>
        <w:spacing w:line="500" w:lineRule="exact"/>
        <w:ind w:left="0" w:firstLine="719" w:firstLineChars="257"/>
        <w:rPr>
          <w:rFonts w:ascii="方正仿宋_GBK" w:hAnsi="宋体" w:eastAsia="方正仿宋_GBK"/>
          <w:sz w:val="28"/>
          <w:szCs w:val="28"/>
        </w:rPr>
      </w:pPr>
      <w:r>
        <w:rPr>
          <w:rFonts w:hint="eastAsia" w:ascii="方正仿宋_GBK" w:hAnsi="宋体" w:eastAsia="方正仿宋_GBK"/>
          <w:sz w:val="28"/>
          <w:szCs w:val="28"/>
        </w:rPr>
        <w:t>核验供应商的资格、磋商响应文件的签署、磋商响应文件的完整性、磋商响应文件的符合性。响应文件有下列情况之一，其响应文件无效，其供应商不再参与后续磋商:</w:t>
      </w:r>
    </w:p>
    <w:p>
      <w:pPr>
        <w:numPr>
          <w:ilvl w:val="4"/>
          <w:numId w:val="5"/>
        </w:numPr>
        <w:tabs>
          <w:tab w:val="left" w:pos="0"/>
          <w:tab w:val="left" w:pos="540"/>
          <w:tab w:val="left" w:pos="1260"/>
        </w:tabs>
        <w:spacing w:line="500" w:lineRule="exact"/>
        <w:jc w:val="left"/>
        <w:rPr>
          <w:rFonts w:ascii="方正仿宋_GBK" w:hAnsi="宋体" w:eastAsia="方正仿宋_GBK"/>
          <w:sz w:val="28"/>
          <w:szCs w:val="28"/>
        </w:rPr>
      </w:pPr>
      <w:r>
        <w:rPr>
          <w:rFonts w:hint="eastAsia" w:ascii="方正仿宋_GBK" w:hAnsi="宋体" w:eastAsia="方正仿宋_GBK"/>
          <w:sz w:val="28"/>
          <w:szCs w:val="28"/>
        </w:rPr>
        <w:t>供应商提供的货物或服务不满足采购文件实质性要求的;</w:t>
      </w:r>
    </w:p>
    <w:p>
      <w:pPr>
        <w:numPr>
          <w:ilvl w:val="4"/>
          <w:numId w:val="5"/>
        </w:numPr>
        <w:tabs>
          <w:tab w:val="left" w:pos="0"/>
          <w:tab w:val="left" w:pos="540"/>
          <w:tab w:val="left" w:pos="1260"/>
        </w:tabs>
        <w:spacing w:line="500" w:lineRule="exact"/>
        <w:jc w:val="left"/>
        <w:rPr>
          <w:rFonts w:ascii="方正仿宋_GBK" w:hAnsi="宋体" w:eastAsia="方正仿宋_GBK"/>
          <w:sz w:val="28"/>
          <w:szCs w:val="28"/>
        </w:rPr>
      </w:pPr>
      <w:r>
        <w:rPr>
          <w:rFonts w:hint="eastAsia" w:ascii="方正仿宋_GBK" w:hAnsi="宋体" w:eastAsia="方正仿宋_GBK"/>
          <w:sz w:val="28"/>
          <w:szCs w:val="28"/>
        </w:rPr>
        <w:t>没有按时足额提交磋商保证金或未从供应商基本账户提交磋商保证金的（采购文件没有要求提交响应保证金的除外）；</w:t>
      </w:r>
    </w:p>
    <w:p>
      <w:pPr>
        <w:numPr>
          <w:ilvl w:val="4"/>
          <w:numId w:val="5"/>
        </w:numPr>
        <w:tabs>
          <w:tab w:val="left" w:pos="0"/>
          <w:tab w:val="left" w:pos="540"/>
          <w:tab w:val="left" w:pos="1260"/>
        </w:tabs>
        <w:spacing w:line="500" w:lineRule="exact"/>
        <w:jc w:val="left"/>
        <w:rPr>
          <w:rFonts w:ascii="方正仿宋_GBK" w:hAnsi="宋体" w:eastAsia="方正仿宋_GBK"/>
          <w:sz w:val="28"/>
          <w:szCs w:val="28"/>
        </w:rPr>
      </w:pPr>
      <w:r>
        <w:rPr>
          <w:rFonts w:hint="eastAsia" w:ascii="方正仿宋_GBK" w:hAnsi="宋体" w:eastAsia="方正仿宋_GBK"/>
          <w:sz w:val="28"/>
          <w:szCs w:val="28"/>
        </w:rPr>
        <w:t>未按照磋商文件规定要求密封、签署、盖章的；</w:t>
      </w:r>
    </w:p>
    <w:p>
      <w:pPr>
        <w:numPr>
          <w:ilvl w:val="4"/>
          <w:numId w:val="5"/>
        </w:numPr>
        <w:tabs>
          <w:tab w:val="left" w:pos="0"/>
          <w:tab w:val="left" w:pos="540"/>
          <w:tab w:val="left" w:pos="1260"/>
        </w:tabs>
        <w:spacing w:line="500" w:lineRule="exact"/>
        <w:jc w:val="left"/>
        <w:rPr>
          <w:rFonts w:ascii="方正仿宋_GBK" w:hAnsi="宋体" w:eastAsia="方正仿宋_GBK"/>
          <w:sz w:val="28"/>
          <w:szCs w:val="28"/>
        </w:rPr>
      </w:pPr>
      <w:r>
        <w:rPr>
          <w:rFonts w:hint="eastAsia" w:ascii="方正仿宋_GBK" w:hAnsi="宋体" w:eastAsia="方正仿宋_GBK"/>
          <w:sz w:val="28"/>
          <w:szCs w:val="28"/>
        </w:rPr>
        <w:t>未按照磋商文件规定提供资格证明材料的；</w:t>
      </w:r>
    </w:p>
    <w:p>
      <w:pPr>
        <w:numPr>
          <w:ilvl w:val="4"/>
          <w:numId w:val="5"/>
        </w:numPr>
        <w:tabs>
          <w:tab w:val="left" w:pos="0"/>
          <w:tab w:val="left" w:pos="540"/>
          <w:tab w:val="left" w:pos="1260"/>
        </w:tabs>
        <w:spacing w:line="500" w:lineRule="exact"/>
        <w:jc w:val="left"/>
        <w:rPr>
          <w:rFonts w:ascii="方正仿宋_GBK" w:hAnsi="宋体" w:eastAsia="方正仿宋_GBK"/>
          <w:sz w:val="28"/>
          <w:szCs w:val="28"/>
        </w:rPr>
      </w:pPr>
      <w:r>
        <w:rPr>
          <w:rFonts w:hint="eastAsia" w:ascii="方正仿宋_GBK" w:hAnsi="宋体" w:eastAsia="方正仿宋_GBK"/>
          <w:sz w:val="28"/>
          <w:szCs w:val="28"/>
        </w:rPr>
        <w:t>《技术/商务响应与偏离表》中出现应答“负偏离”或出现应答内容经评委认定为“负偏离”的；</w:t>
      </w:r>
    </w:p>
    <w:p>
      <w:pPr>
        <w:numPr>
          <w:ilvl w:val="4"/>
          <w:numId w:val="5"/>
        </w:numPr>
        <w:tabs>
          <w:tab w:val="left" w:pos="0"/>
          <w:tab w:val="left" w:pos="540"/>
          <w:tab w:val="left" w:pos="1260"/>
        </w:tabs>
        <w:spacing w:line="500" w:lineRule="exact"/>
        <w:jc w:val="left"/>
        <w:rPr>
          <w:rFonts w:ascii="方正仿宋_GBK" w:hAnsi="宋体" w:eastAsia="方正仿宋_GBK"/>
          <w:sz w:val="28"/>
          <w:szCs w:val="28"/>
        </w:rPr>
      </w:pPr>
      <w:r>
        <w:rPr>
          <w:rFonts w:hint="eastAsia" w:ascii="方正仿宋_GBK" w:hAnsi="宋体" w:eastAsia="方正仿宋_GBK"/>
          <w:sz w:val="28"/>
          <w:szCs w:val="28"/>
        </w:rPr>
        <w:t>报价高于项目预算的；</w:t>
      </w:r>
    </w:p>
    <w:p>
      <w:pPr>
        <w:numPr>
          <w:ilvl w:val="4"/>
          <w:numId w:val="5"/>
        </w:numPr>
        <w:tabs>
          <w:tab w:val="left" w:pos="0"/>
          <w:tab w:val="left" w:pos="540"/>
          <w:tab w:val="left" w:pos="1260"/>
        </w:tabs>
        <w:spacing w:line="500" w:lineRule="exact"/>
        <w:jc w:val="left"/>
        <w:rPr>
          <w:rFonts w:ascii="方正仿宋_GBK" w:hAnsi="宋体" w:eastAsia="方正仿宋_GBK"/>
          <w:sz w:val="28"/>
          <w:szCs w:val="28"/>
        </w:rPr>
      </w:pPr>
      <w:r>
        <w:rPr>
          <w:rFonts w:hint="eastAsia" w:ascii="方正仿宋_GBK" w:hAnsi="宋体" w:eastAsia="方正仿宋_GBK"/>
          <w:sz w:val="28"/>
          <w:szCs w:val="28"/>
        </w:rPr>
        <w:t>其他不符合法律、规章、规范性文件和磋商文件规定的。</w:t>
      </w:r>
    </w:p>
    <w:p>
      <w:pPr>
        <w:tabs>
          <w:tab w:val="left" w:pos="0"/>
          <w:tab w:val="left" w:pos="54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（2）磋商</w:t>
      </w:r>
    </w:p>
    <w:p>
      <w:pPr>
        <w:numPr>
          <w:ilvl w:val="0"/>
          <w:numId w:val="6"/>
        </w:numPr>
        <w:tabs>
          <w:tab w:val="left" w:pos="0"/>
          <w:tab w:val="left" w:pos="540"/>
          <w:tab w:val="left" w:pos="1080"/>
          <w:tab w:val="clear" w:pos="2730"/>
        </w:tabs>
        <w:spacing w:line="500" w:lineRule="exact"/>
        <w:ind w:left="0" w:firstLine="719" w:firstLineChars="257"/>
        <w:rPr>
          <w:rFonts w:ascii="方正仿宋_GBK" w:hAnsi="宋体" w:eastAsia="方正仿宋_GBK"/>
          <w:sz w:val="28"/>
          <w:szCs w:val="28"/>
        </w:rPr>
      </w:pPr>
      <w:r>
        <w:rPr>
          <w:rFonts w:hint="eastAsia" w:ascii="方正仿宋_GBK" w:hAnsi="宋体" w:eastAsia="方正仿宋_GBK"/>
          <w:sz w:val="28"/>
          <w:szCs w:val="28"/>
        </w:rPr>
        <w:t>评委全体成员与供应商就服务内容、服务质量保证、</w:t>
      </w:r>
      <w:r>
        <w:rPr>
          <w:rFonts w:hint="eastAsia" w:ascii="方正仿宋_GBK" w:eastAsia="方正仿宋_GBK"/>
          <w:sz w:val="28"/>
          <w:szCs w:val="30"/>
        </w:rPr>
        <w:t>实施进度、拟派人员情况、</w:t>
      </w:r>
      <w:r>
        <w:rPr>
          <w:rFonts w:hint="eastAsia" w:ascii="方正仿宋_GBK" w:hAnsi="宋体" w:eastAsia="方正仿宋_GBK"/>
          <w:sz w:val="28"/>
          <w:szCs w:val="28"/>
        </w:rPr>
        <w:t>价格情况、售后服务及合同条款等进行磋商。</w:t>
      </w:r>
    </w:p>
    <w:p>
      <w:pPr>
        <w:numPr>
          <w:ilvl w:val="0"/>
          <w:numId w:val="6"/>
        </w:numPr>
        <w:tabs>
          <w:tab w:val="left" w:pos="0"/>
          <w:tab w:val="left" w:pos="540"/>
          <w:tab w:val="left" w:pos="1080"/>
          <w:tab w:val="clear" w:pos="2730"/>
        </w:tabs>
        <w:spacing w:line="500" w:lineRule="exact"/>
        <w:ind w:left="0" w:firstLine="719" w:firstLineChars="257"/>
        <w:rPr>
          <w:rFonts w:ascii="方正仿宋_GBK" w:hAnsi="宋体" w:eastAsia="方正仿宋_GBK"/>
          <w:sz w:val="28"/>
          <w:szCs w:val="28"/>
        </w:rPr>
      </w:pPr>
      <w:r>
        <w:rPr>
          <w:rFonts w:hint="eastAsia" w:ascii="方正仿宋_GBK" w:hAnsi="宋体" w:eastAsia="方正仿宋_GBK"/>
          <w:sz w:val="28"/>
          <w:szCs w:val="28"/>
        </w:rPr>
        <w:t>评委对供应商磋商响应文件中含义不明确、同类问题表述不一致或有明显文字和计算错误的可以要求供应商以书面形式加以澄清、说明或纠正，并要求其授权代表签字确认。</w:t>
      </w:r>
    </w:p>
    <w:p>
      <w:pPr>
        <w:numPr>
          <w:ilvl w:val="0"/>
          <w:numId w:val="6"/>
        </w:numPr>
        <w:tabs>
          <w:tab w:val="left" w:pos="0"/>
          <w:tab w:val="left" w:pos="540"/>
          <w:tab w:val="left" w:pos="1080"/>
          <w:tab w:val="clear" w:pos="2730"/>
        </w:tabs>
        <w:spacing w:line="500" w:lineRule="exact"/>
        <w:ind w:left="0" w:firstLine="722" w:firstLineChars="257"/>
        <w:rPr>
          <w:rFonts w:ascii="方正仿宋_GBK" w:hAnsi="宋体" w:eastAsia="方正仿宋_GBK"/>
          <w:sz w:val="28"/>
          <w:szCs w:val="28"/>
        </w:rPr>
      </w:pPr>
      <w:r>
        <w:rPr>
          <w:rFonts w:hint="eastAsia" w:ascii="方正仿宋_GBK" w:hAnsi="宋体" w:eastAsia="方正仿宋_GBK"/>
          <w:b/>
          <w:sz w:val="28"/>
          <w:szCs w:val="28"/>
        </w:rPr>
        <w:t>采购人保留在正式的磋商中修改部分磋商条件的权利。</w:t>
      </w:r>
      <w:r>
        <w:rPr>
          <w:rFonts w:hint="eastAsia" w:ascii="方正仿宋_GBK" w:hAnsi="宋体" w:eastAsia="方正仿宋_GBK"/>
          <w:sz w:val="28"/>
          <w:szCs w:val="28"/>
        </w:rPr>
        <w:t>竞争性磋商文件如有实质性变动的，须经评审委员半数以上成员同意并签字确认后，由分行采购委以书面形式通知参加磋商的供应商，并要求其授权代表签字确认（如不签字确认即被认为拒绝修改并放弃磋商）。</w:t>
      </w:r>
    </w:p>
    <w:p>
      <w:pPr>
        <w:tabs>
          <w:tab w:val="left" w:pos="540"/>
          <w:tab w:val="left" w:pos="72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（3）最终服务方案和最终报价</w:t>
      </w:r>
    </w:p>
    <w:p>
      <w:pPr>
        <w:tabs>
          <w:tab w:val="left" w:pos="540"/>
          <w:tab w:val="left" w:pos="720"/>
        </w:tabs>
        <w:spacing w:line="500" w:lineRule="exact"/>
        <w:ind w:firstLine="560" w:firstLineChars="200"/>
        <w:rPr>
          <w:rFonts w:ascii="方正仿宋_GBK" w:hAnsi="宋体" w:eastAsia="方正仿宋_GBK"/>
          <w:b/>
          <w:sz w:val="28"/>
          <w:szCs w:val="28"/>
        </w:rPr>
      </w:pPr>
      <w:r>
        <w:rPr>
          <w:rFonts w:hint="eastAsia" w:ascii="方正仿宋_GBK" w:hAnsi="宋体" w:eastAsia="方正仿宋_GBK"/>
          <w:sz w:val="28"/>
          <w:szCs w:val="28"/>
        </w:rPr>
        <w:t>供应商应根据竞争性磋商文件、补遗书（若有）及相关书面通知与评委磋商后，在规定的时间内书面报出最终服务方案、服务承诺和最终报价。供应商在磋商时做出的所有书面承诺及报价须由其法定代表人或授权代理人签字确认。</w:t>
      </w:r>
      <w:r>
        <w:rPr>
          <w:rFonts w:hint="eastAsia" w:ascii="方正仿宋_GBK" w:eastAsia="方正仿宋_GBK"/>
          <w:sz w:val="28"/>
          <w:szCs w:val="28"/>
        </w:rPr>
        <w:t>原则上</w:t>
      </w:r>
      <w:r>
        <w:rPr>
          <w:rFonts w:hint="eastAsia" w:ascii="方正仿宋_GBK" w:hAnsi="宋体" w:eastAsia="方正仿宋_GBK"/>
          <w:sz w:val="28"/>
          <w:szCs w:val="28"/>
        </w:rPr>
        <w:t>最终报价不能更改。在规定时间内未提交最终服务方案、服务承诺和最终报价的供应商视为放弃本次磋商。</w:t>
      </w:r>
      <w:r>
        <w:rPr>
          <w:rFonts w:hint="eastAsia" w:ascii="方正仿宋_GBK" w:hAnsi="宋体" w:eastAsia="方正仿宋_GBK"/>
          <w:b/>
          <w:sz w:val="28"/>
          <w:szCs w:val="28"/>
        </w:rPr>
        <w:t>在磋商实质性内容不变的情况下，最终报价不能高于第一次报价，否则其报价将作为无效报价处理。</w:t>
      </w:r>
    </w:p>
    <w:p>
      <w:pPr>
        <w:tabs>
          <w:tab w:val="left" w:pos="540"/>
          <w:tab w:val="left" w:pos="72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（4）详细评审</w:t>
      </w:r>
    </w:p>
    <w:p>
      <w:pPr>
        <w:widowControl/>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分行采购委对供应商的最终服务方案、服务承诺和最终报价进行详细评审。</w:t>
      </w:r>
    </w:p>
    <w:p>
      <w:pPr>
        <w:widowControl/>
        <w:spacing w:after="156" w:afterLines="50"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本项目采用综合评分法评审。评审委员会对满足采购文件实质性要求的响应文件，按照规定的评分标准进行打分，评分细则如下：</w:t>
      </w:r>
    </w:p>
    <w:tbl>
      <w:tblPr>
        <w:tblStyle w:val="14"/>
        <w:tblW w:w="96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5"/>
        <w:gridCol w:w="1276"/>
        <w:gridCol w:w="7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tabs>
                <w:tab w:val="left" w:pos="2837"/>
              </w:tabs>
              <w:snapToGrid w:val="0"/>
              <w:spacing w:line="320" w:lineRule="exact"/>
              <w:jc w:val="center"/>
              <w:rPr>
                <w:rFonts w:ascii="方正仿宋_GBK" w:hAnsi="宋体" w:eastAsia="方正仿宋_GBK" w:cs="方正仿宋_GBK"/>
                <w:b/>
                <w:sz w:val="28"/>
              </w:rPr>
            </w:pPr>
            <w:r>
              <w:rPr>
                <w:rFonts w:hint="eastAsia" w:ascii="方正仿宋_GBK" w:hAnsi="宋体" w:eastAsia="方正仿宋_GBK" w:cs="方正仿宋_GBK"/>
                <w:b/>
                <w:sz w:val="28"/>
                <w:lang w:bidi="ar"/>
              </w:rPr>
              <w:t>评审</w:t>
            </w:r>
          </w:p>
          <w:p>
            <w:pPr>
              <w:tabs>
                <w:tab w:val="left" w:pos="2837"/>
              </w:tabs>
              <w:snapToGrid w:val="0"/>
              <w:spacing w:line="320" w:lineRule="exact"/>
              <w:jc w:val="center"/>
              <w:rPr>
                <w:rFonts w:ascii="方正仿宋_GBK" w:hAnsi="宋体" w:eastAsia="方正仿宋_GBK" w:cs="方正仿宋_GBK"/>
                <w:b/>
                <w:sz w:val="28"/>
              </w:rPr>
            </w:pPr>
            <w:r>
              <w:rPr>
                <w:rFonts w:hint="eastAsia" w:ascii="方正仿宋_GBK" w:hAnsi="宋体" w:eastAsia="方正仿宋_GBK" w:cs="方正仿宋_GBK"/>
                <w:b/>
                <w:sz w:val="28"/>
                <w:lang w:bidi="ar"/>
              </w:rPr>
              <w:t>项目</w:t>
            </w: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37"/>
              </w:tabs>
              <w:snapToGrid w:val="0"/>
              <w:spacing w:line="320" w:lineRule="exact"/>
              <w:jc w:val="center"/>
              <w:rPr>
                <w:rFonts w:ascii="方正仿宋_GBK" w:hAnsi="宋体" w:eastAsia="方正仿宋_GBK" w:cs="方正仿宋_GBK"/>
                <w:b/>
                <w:sz w:val="28"/>
              </w:rPr>
            </w:pPr>
            <w:r>
              <w:rPr>
                <w:rFonts w:hint="eastAsia" w:ascii="方正仿宋_GBK" w:hAnsi="宋体" w:eastAsia="方正仿宋_GBK" w:cs="方正仿宋_GBK"/>
                <w:b/>
                <w:sz w:val="28"/>
                <w:lang w:bidi="ar"/>
              </w:rPr>
              <w:t>分值</w:t>
            </w:r>
          </w:p>
        </w:tc>
        <w:tc>
          <w:tcPr>
            <w:tcW w:w="7250" w:type="dxa"/>
            <w:tcBorders>
              <w:top w:val="single" w:color="000000" w:sz="4" w:space="0"/>
              <w:left w:val="single" w:color="000000" w:sz="4" w:space="0"/>
              <w:bottom w:val="single" w:color="000000" w:sz="4" w:space="0"/>
              <w:right w:val="single" w:color="000000" w:sz="4" w:space="0"/>
            </w:tcBorders>
            <w:vAlign w:val="center"/>
          </w:tcPr>
          <w:p>
            <w:pPr>
              <w:tabs>
                <w:tab w:val="left" w:pos="2837"/>
              </w:tabs>
              <w:snapToGrid w:val="0"/>
              <w:spacing w:line="320" w:lineRule="exact"/>
              <w:jc w:val="center"/>
              <w:rPr>
                <w:rFonts w:ascii="方正仿宋_GBK" w:hAnsi="宋体" w:eastAsia="方正仿宋_GBK" w:cs="方正仿宋_GBK"/>
                <w:b/>
                <w:sz w:val="28"/>
              </w:rPr>
            </w:pPr>
            <w:r>
              <w:rPr>
                <w:rFonts w:hint="eastAsia" w:ascii="方正仿宋_GBK" w:hAnsi="宋体" w:eastAsia="方正仿宋_GBK" w:cs="方正仿宋_GBK"/>
                <w:b/>
                <w:sz w:val="28"/>
                <w:lang w:bidi="ar"/>
              </w:rPr>
              <w:t>评审标准及评审内容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tabs>
                <w:tab w:val="left" w:pos="2837"/>
              </w:tabs>
              <w:snapToGrid w:val="0"/>
              <w:spacing w:line="320" w:lineRule="exact"/>
              <w:jc w:val="center"/>
              <w:rPr>
                <w:rFonts w:ascii="方正仿宋_GBK" w:hAnsi="宋体" w:eastAsia="方正仿宋_GBK" w:cs="方正仿宋_GBK"/>
                <w:sz w:val="28"/>
              </w:rPr>
            </w:pPr>
            <w:r>
              <w:rPr>
                <w:rFonts w:hint="eastAsia" w:ascii="方正仿宋_GBK" w:hAnsi="宋体" w:eastAsia="方正仿宋_GBK" w:cs="方正仿宋_GBK"/>
                <w:sz w:val="28"/>
                <w:lang w:bidi="ar"/>
              </w:rPr>
              <w:t>投标</w:t>
            </w:r>
          </w:p>
          <w:p>
            <w:pPr>
              <w:tabs>
                <w:tab w:val="left" w:pos="2837"/>
              </w:tabs>
              <w:snapToGrid w:val="0"/>
              <w:spacing w:line="320" w:lineRule="exact"/>
              <w:jc w:val="center"/>
              <w:rPr>
                <w:rFonts w:ascii="方正仿宋_GBK" w:hAnsi="宋体" w:eastAsia="方正仿宋_GBK" w:cs="方正仿宋_GBK"/>
                <w:sz w:val="28"/>
              </w:rPr>
            </w:pPr>
            <w:r>
              <w:rPr>
                <w:rFonts w:hint="eastAsia" w:ascii="方正仿宋_GBK" w:hAnsi="宋体" w:eastAsia="方正仿宋_GBK" w:cs="方正仿宋_GBK"/>
                <w:sz w:val="28"/>
                <w:lang w:bidi="ar"/>
              </w:rPr>
              <w:t>报价</w:t>
            </w: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37"/>
              </w:tabs>
              <w:snapToGrid w:val="0"/>
              <w:spacing w:line="320" w:lineRule="exact"/>
              <w:jc w:val="center"/>
              <w:rPr>
                <w:rFonts w:ascii="方正仿宋_GBK" w:hAnsi="宋体" w:eastAsia="方正仿宋_GBK" w:cs="方正仿宋_GBK"/>
                <w:sz w:val="28"/>
              </w:rPr>
            </w:pPr>
            <w:r>
              <w:rPr>
                <w:rFonts w:hint="eastAsia" w:ascii="方正仿宋_GBK" w:hAnsi="宋体" w:eastAsia="方正仿宋_GBK" w:cs="方正仿宋_GBK"/>
                <w:sz w:val="28"/>
                <w:lang w:bidi="ar"/>
              </w:rPr>
              <w:t>50分</w:t>
            </w:r>
          </w:p>
        </w:tc>
        <w:tc>
          <w:tcPr>
            <w:tcW w:w="7250" w:type="dxa"/>
            <w:tcBorders>
              <w:top w:val="single" w:color="000000" w:sz="4" w:space="0"/>
              <w:left w:val="single" w:color="000000" w:sz="4" w:space="0"/>
              <w:bottom w:val="single" w:color="000000" w:sz="4" w:space="0"/>
              <w:right w:val="single" w:color="000000" w:sz="4" w:space="0"/>
            </w:tcBorders>
          </w:tcPr>
          <w:p>
            <w:pPr>
              <w:pStyle w:val="13"/>
              <w:widowControl/>
              <w:snapToGrid w:val="0"/>
              <w:spacing w:before="156" w:beforeLines="50" w:after="156" w:afterLines="50" w:line="320" w:lineRule="exact"/>
              <w:ind w:firstLine="560" w:firstLineChars="200"/>
              <w:rPr>
                <w:rFonts w:ascii="方正仿宋_GBK" w:hAnsi="Cambria" w:eastAsia="方正仿宋_GBK" w:cs="方正仿宋_GBK"/>
                <w:sz w:val="28"/>
              </w:rPr>
            </w:pPr>
            <w:r>
              <w:rPr>
                <w:rFonts w:hint="eastAsia" w:ascii="方正仿宋_GBK" w:hAnsi="Cambria" w:eastAsia="方正仿宋_GBK" w:cs="方正仿宋_GBK"/>
                <w:sz w:val="28"/>
              </w:rPr>
              <w:t>初步评审后有效投标总报价中最低的为报价评审基准价，该价格分为满分50分。其他有效投标总报价统一按照下列公式计算：投标总报价得分＝（月度维护保养、巡查服务费评审基准价／月度维护保养、巡查服务费投标总报价）×100×</w:t>
            </w:r>
            <w:r>
              <w:rPr>
                <w:rFonts w:hint="eastAsia" w:ascii="方正仿宋_GBK" w:hAnsi="Cambria" w:eastAsia="方正仿宋_GBK" w:cs="方正仿宋_GBK"/>
                <w:sz w:val="28"/>
                <w:lang w:val="en-US" w:eastAsia="zh-CN"/>
              </w:rPr>
              <w:t>38</w:t>
            </w:r>
            <w:r>
              <w:rPr>
                <w:rFonts w:hint="eastAsia" w:ascii="方正仿宋_GBK" w:hAnsi="Cambria" w:eastAsia="方正仿宋_GBK" w:cs="方正仿宋_GBK"/>
                <w:sz w:val="28"/>
              </w:rPr>
              <w:t>%+（年度检测服务费评审基准价／年度检测服务费投标总报价）×100×8%+（设备及配套材料维修、更换服务费评审基准价／设备及配套材料维修、更换服务费投标总报价）×100×</w:t>
            </w:r>
            <w:r>
              <w:rPr>
                <w:rFonts w:hint="eastAsia" w:ascii="方正仿宋_GBK" w:hAnsi="Cambria" w:eastAsia="方正仿宋_GBK" w:cs="方正仿宋_GBK"/>
                <w:sz w:val="28"/>
                <w:lang w:val="en-US" w:eastAsia="zh-CN"/>
              </w:rPr>
              <w:t>4</w:t>
            </w:r>
            <w:r>
              <w:rPr>
                <w:rFonts w:hint="eastAsia" w:ascii="方正仿宋_GBK" w:hAnsi="Cambria" w:eastAsia="方正仿宋_GBK" w:cs="方正仿宋_GBK"/>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tabs>
                <w:tab w:val="left" w:pos="2837"/>
              </w:tabs>
              <w:snapToGrid w:val="0"/>
              <w:spacing w:line="320" w:lineRule="exact"/>
              <w:jc w:val="center"/>
              <w:rPr>
                <w:rFonts w:ascii="方正仿宋_GBK" w:hAnsi="宋体" w:eastAsia="方正仿宋_GBK" w:cs="方正仿宋_GBK"/>
                <w:sz w:val="28"/>
                <w:lang w:bidi="ar"/>
              </w:rPr>
            </w:pPr>
            <w:r>
              <w:rPr>
                <w:rFonts w:hint="eastAsia" w:ascii="方正仿宋_GBK" w:hAnsi="宋体" w:eastAsia="方正仿宋_GBK" w:cs="方正仿宋_GBK"/>
                <w:sz w:val="28"/>
                <w:lang w:bidi="ar"/>
              </w:rPr>
              <w:t>商务</w:t>
            </w:r>
          </w:p>
          <w:p>
            <w:pPr>
              <w:tabs>
                <w:tab w:val="left" w:pos="2837"/>
              </w:tabs>
              <w:snapToGrid w:val="0"/>
              <w:spacing w:line="320" w:lineRule="exact"/>
              <w:jc w:val="center"/>
              <w:rPr>
                <w:rFonts w:ascii="方正仿宋_GBK" w:hAnsi="宋体" w:eastAsia="方正仿宋_GBK" w:cs="方正仿宋_GBK"/>
                <w:sz w:val="28"/>
              </w:rPr>
            </w:pPr>
            <w:r>
              <w:rPr>
                <w:rFonts w:hint="eastAsia" w:ascii="方正仿宋_GBK" w:hAnsi="宋体" w:eastAsia="方正仿宋_GBK" w:cs="方正仿宋_GBK"/>
                <w:sz w:val="28"/>
                <w:lang w:bidi="ar"/>
              </w:rPr>
              <w:t>部分</w:t>
            </w: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37"/>
              </w:tabs>
              <w:snapToGrid w:val="0"/>
              <w:spacing w:line="320" w:lineRule="exact"/>
              <w:jc w:val="center"/>
              <w:rPr>
                <w:rFonts w:ascii="方正仿宋_GBK" w:hAnsi="宋体" w:eastAsia="方正仿宋_GBK" w:cs="方正仿宋_GBK"/>
                <w:sz w:val="28"/>
              </w:rPr>
            </w:pPr>
            <w:r>
              <w:rPr>
                <w:rFonts w:hint="eastAsia" w:ascii="方正仿宋_GBK" w:hAnsi="宋体" w:eastAsia="方正仿宋_GBK" w:cs="方正仿宋_GBK"/>
                <w:sz w:val="28"/>
                <w:lang w:bidi="ar"/>
              </w:rPr>
              <w:t>40分</w:t>
            </w:r>
          </w:p>
        </w:tc>
        <w:tc>
          <w:tcPr>
            <w:tcW w:w="7250" w:type="dxa"/>
            <w:tcBorders>
              <w:top w:val="single" w:color="000000" w:sz="4" w:space="0"/>
              <w:left w:val="single" w:color="000000" w:sz="4" w:space="0"/>
              <w:bottom w:val="single" w:color="000000" w:sz="4" w:space="0"/>
              <w:right w:val="single" w:color="000000" w:sz="4" w:space="0"/>
            </w:tcBorders>
          </w:tcPr>
          <w:p>
            <w:pPr>
              <w:pStyle w:val="2"/>
              <w:snapToGrid w:val="0"/>
              <w:spacing w:before="156" w:beforeLines="50" w:line="320" w:lineRule="exact"/>
              <w:ind w:firstLine="560" w:firstLineChars="200"/>
              <w:rPr>
                <w:rFonts w:ascii="黑体" w:hAnsi="黑体" w:eastAsia="黑体" w:cs="黑体"/>
                <w:bCs/>
                <w:sz w:val="28"/>
                <w:szCs w:val="24"/>
                <w:lang w:bidi="ar"/>
              </w:rPr>
            </w:pPr>
            <w:r>
              <w:rPr>
                <w:rFonts w:hint="eastAsia" w:ascii="黑体" w:hAnsi="黑体" w:eastAsia="黑体" w:cs="黑体"/>
                <w:bCs/>
                <w:sz w:val="28"/>
                <w:szCs w:val="24"/>
                <w:lang w:bidi="ar"/>
              </w:rPr>
              <w:t>一、企业实力（20分）</w:t>
            </w:r>
          </w:p>
          <w:p>
            <w:pPr>
              <w:pStyle w:val="2"/>
              <w:snapToGrid w:val="0"/>
              <w:spacing w:line="320" w:lineRule="exact"/>
              <w:ind w:firstLine="560" w:firstLineChars="200"/>
              <w:rPr>
                <w:rFonts w:ascii="方正仿宋_GBK" w:hAnsi="Cambria" w:eastAsia="方正仿宋_GBK"/>
                <w:sz w:val="28"/>
                <w:szCs w:val="28"/>
              </w:rPr>
            </w:pPr>
            <w:r>
              <w:rPr>
                <w:rFonts w:hint="eastAsia" w:ascii="方正仿宋_GBK" w:hAnsi="Cambria" w:eastAsia="方正仿宋_GBK"/>
                <w:sz w:val="28"/>
                <w:szCs w:val="28"/>
              </w:rPr>
              <w:t>1. 具备住建部门颁发的消防设施工程专业承包资质，一级得5分；</w:t>
            </w:r>
          </w:p>
          <w:p>
            <w:pPr>
              <w:pStyle w:val="2"/>
              <w:snapToGrid w:val="0"/>
              <w:spacing w:line="320" w:lineRule="exact"/>
              <w:ind w:firstLine="560" w:firstLineChars="200"/>
              <w:rPr>
                <w:rFonts w:ascii="方正仿宋_GBK" w:hAnsi="Cambria" w:eastAsia="方正仿宋_GBK"/>
                <w:sz w:val="28"/>
                <w:szCs w:val="28"/>
              </w:rPr>
            </w:pPr>
            <w:r>
              <w:rPr>
                <w:rFonts w:hint="eastAsia" w:ascii="方正仿宋_GBK" w:hAnsi="Cambria" w:eastAsia="方正仿宋_GBK"/>
                <w:sz w:val="28"/>
                <w:szCs w:val="28"/>
              </w:rPr>
              <w:t>2. 具备住建部门颁发的消防设施工程设计专项证书，甲级得5分；</w:t>
            </w:r>
          </w:p>
          <w:p>
            <w:pPr>
              <w:pStyle w:val="2"/>
              <w:snapToGrid w:val="0"/>
              <w:spacing w:line="320" w:lineRule="exact"/>
              <w:ind w:firstLine="560" w:firstLineChars="200"/>
              <w:rPr>
                <w:rFonts w:ascii="方正仿宋_GBK" w:hAnsi="Cambria" w:eastAsia="方正仿宋_GBK"/>
                <w:sz w:val="28"/>
                <w:szCs w:val="28"/>
              </w:rPr>
            </w:pPr>
            <w:r>
              <w:rPr>
                <w:rFonts w:hint="eastAsia" w:ascii="方正仿宋_GBK" w:hAnsi="Cambria" w:eastAsia="方正仿宋_GBK"/>
                <w:sz w:val="28"/>
                <w:szCs w:val="28"/>
              </w:rPr>
              <w:t xml:space="preserve">3. </w:t>
            </w:r>
            <w:r>
              <w:rPr>
                <w:rFonts w:ascii="方正仿宋_GBK" w:hAnsi="Cambria" w:eastAsia="方正仿宋_GBK"/>
                <w:sz w:val="28"/>
                <w:szCs w:val="28"/>
              </w:rPr>
              <w:t>具</w:t>
            </w:r>
            <w:r>
              <w:rPr>
                <w:rFonts w:hint="eastAsia" w:ascii="方正仿宋_GBK" w:hAnsi="Cambria" w:eastAsia="方正仿宋_GBK"/>
                <w:sz w:val="28"/>
                <w:szCs w:val="28"/>
              </w:rPr>
              <w:t>备</w:t>
            </w:r>
            <w:r>
              <w:rPr>
                <w:rFonts w:ascii="方正仿宋_GBK" w:hAnsi="Cambria" w:eastAsia="方正仿宋_GBK"/>
                <w:sz w:val="28"/>
                <w:szCs w:val="28"/>
              </w:rPr>
              <w:t>GB/T19001系列或ISO9001系列质量</w:t>
            </w:r>
            <w:r>
              <w:rPr>
                <w:rFonts w:hint="eastAsia" w:ascii="方正仿宋_GBK" w:hAnsi="Cambria" w:eastAsia="方正仿宋_GBK"/>
                <w:sz w:val="28"/>
                <w:szCs w:val="28"/>
              </w:rPr>
              <w:t>、环境、职业健康</w:t>
            </w:r>
            <w:r>
              <w:rPr>
                <w:rFonts w:ascii="方正仿宋_GBK" w:hAnsi="Cambria" w:eastAsia="方正仿宋_GBK"/>
                <w:sz w:val="28"/>
                <w:szCs w:val="28"/>
              </w:rPr>
              <w:t>管理体系认证的，得</w:t>
            </w:r>
            <w:r>
              <w:rPr>
                <w:rFonts w:hint="eastAsia" w:ascii="方正仿宋_GBK" w:hAnsi="Cambria" w:eastAsia="方正仿宋_GBK"/>
                <w:sz w:val="28"/>
                <w:szCs w:val="28"/>
              </w:rPr>
              <w:t>5</w:t>
            </w:r>
            <w:r>
              <w:rPr>
                <w:rFonts w:ascii="方正仿宋_GBK" w:hAnsi="Cambria" w:eastAsia="方正仿宋_GBK"/>
                <w:sz w:val="28"/>
                <w:szCs w:val="28"/>
              </w:rPr>
              <w:t>分；</w:t>
            </w:r>
          </w:p>
          <w:p>
            <w:pPr>
              <w:pStyle w:val="2"/>
              <w:snapToGrid w:val="0"/>
              <w:spacing w:line="320" w:lineRule="exact"/>
              <w:ind w:firstLine="560" w:firstLineChars="200"/>
              <w:rPr>
                <w:rFonts w:ascii="方正仿宋_GBK" w:hAnsi="Cambria" w:eastAsia="方正仿宋_GBK"/>
                <w:sz w:val="28"/>
                <w:szCs w:val="28"/>
              </w:rPr>
            </w:pPr>
            <w:r>
              <w:rPr>
                <w:rFonts w:hint="eastAsia" w:ascii="方正仿宋_GBK" w:hAnsi="Cambria" w:eastAsia="方正仿宋_GBK"/>
                <w:sz w:val="28"/>
                <w:szCs w:val="28"/>
              </w:rPr>
              <w:t xml:space="preserve">4. </w:t>
            </w:r>
            <w:r>
              <w:rPr>
                <w:rFonts w:hint="eastAsia" w:ascii="方正仿宋_GBK" w:eastAsia="方正仿宋_GBK"/>
                <w:sz w:val="28"/>
                <w:szCs w:val="28"/>
              </w:rPr>
              <w:t>取得一级消防工程师职业技能证书的人员</w:t>
            </w:r>
            <w:r>
              <w:rPr>
                <w:rFonts w:hint="eastAsia" w:ascii="方正仿宋_GBK" w:hAnsi="Cambria" w:eastAsia="方正仿宋_GBK"/>
                <w:sz w:val="28"/>
                <w:szCs w:val="28"/>
              </w:rPr>
              <w:t>，小于5人不得分，大于5人（含）得3分，大于10人（含）得5分。</w:t>
            </w:r>
          </w:p>
          <w:p>
            <w:pPr>
              <w:pStyle w:val="2"/>
              <w:snapToGrid w:val="0"/>
              <w:spacing w:line="320" w:lineRule="exact"/>
              <w:ind w:firstLine="562" w:firstLineChars="200"/>
              <w:rPr>
                <w:rFonts w:ascii="方正仿宋_GBK" w:hAnsi="Cambria" w:eastAsia="方正仿宋_GBK"/>
                <w:b/>
                <w:bCs/>
                <w:color w:val="000000"/>
                <w:sz w:val="28"/>
                <w:szCs w:val="28"/>
                <w:u w:val="single"/>
              </w:rPr>
            </w:pPr>
            <w:r>
              <w:rPr>
                <w:rFonts w:hint="eastAsia" w:ascii="方正仿宋_GBK" w:hAnsi="Cambria" w:eastAsia="方正仿宋_GBK"/>
                <w:b/>
                <w:bCs/>
                <w:color w:val="000000"/>
                <w:sz w:val="28"/>
                <w:szCs w:val="28"/>
                <w:u w:val="single"/>
              </w:rPr>
              <w:t>注：所有证书资质均须在有效期内，提供复印件并加盖投标人鲜公章，否则不得分。</w:t>
            </w:r>
          </w:p>
          <w:p>
            <w:pPr>
              <w:snapToGrid w:val="0"/>
              <w:spacing w:before="156" w:beforeLines="50" w:line="320" w:lineRule="exact"/>
              <w:ind w:firstLine="560" w:firstLineChars="200"/>
              <w:contextualSpacing/>
              <w:jc w:val="left"/>
              <w:rPr>
                <w:rFonts w:ascii="黑体" w:hAnsi="黑体" w:eastAsia="黑体" w:cs="黑体"/>
                <w:bCs/>
                <w:sz w:val="28"/>
                <w:lang w:bidi="ar"/>
              </w:rPr>
            </w:pPr>
            <w:r>
              <w:rPr>
                <w:rFonts w:hint="eastAsia" w:ascii="黑体" w:hAnsi="黑体" w:eastAsia="黑体" w:cs="黑体"/>
                <w:bCs/>
                <w:sz w:val="28"/>
                <w:lang w:bidi="ar"/>
              </w:rPr>
              <w:t>二、企业业绩（20分）</w:t>
            </w:r>
          </w:p>
          <w:p>
            <w:pPr>
              <w:pStyle w:val="2"/>
              <w:snapToGrid w:val="0"/>
              <w:spacing w:line="320" w:lineRule="exact"/>
              <w:ind w:firstLine="560" w:firstLineChars="200"/>
              <w:rPr>
                <w:rFonts w:ascii="方正仿宋_GBK" w:hAnsi="Cambria" w:eastAsia="方正仿宋_GBK" w:cs="方正仿宋_GBK"/>
                <w:sz w:val="28"/>
                <w:szCs w:val="24"/>
                <w:lang w:bidi="ar"/>
              </w:rPr>
            </w:pPr>
            <w:r>
              <w:rPr>
                <w:rFonts w:hint="eastAsia" w:ascii="方正仿宋_GBK" w:hAnsi="Cambria" w:eastAsia="方正仿宋_GBK"/>
                <w:color w:val="000000"/>
                <w:sz w:val="28"/>
                <w:szCs w:val="28"/>
              </w:rPr>
              <w:t>提供最近3年签订的符合《建筑消防设施的维护管理》（GB25201—2010）的，金额大于60万元的</w:t>
            </w:r>
            <w:r>
              <w:rPr>
                <w:rFonts w:hint="eastAsia" w:ascii="方正仿宋_GBK" w:hAnsi="方正仿宋_GBK" w:eastAsia="方正仿宋_GBK" w:cs="方正仿宋_GBK"/>
                <w:sz w:val="28"/>
                <w:szCs w:val="28"/>
                <w:u w:val="single"/>
              </w:rPr>
              <w:t>消防设施设备维护维修服务</w:t>
            </w:r>
            <w:r>
              <w:rPr>
                <w:rFonts w:hint="eastAsia" w:ascii="方正仿宋_GBK" w:hAnsi="Cambria" w:eastAsia="方正仿宋_GBK"/>
                <w:color w:val="000000"/>
                <w:sz w:val="28"/>
                <w:szCs w:val="28"/>
              </w:rPr>
              <w:t>合同。每有1个合同得5分，以此类推，最多得20分。</w:t>
            </w:r>
          </w:p>
          <w:p>
            <w:pPr>
              <w:snapToGrid w:val="0"/>
              <w:spacing w:after="156" w:afterLines="50" w:line="320" w:lineRule="exact"/>
              <w:ind w:firstLine="562" w:firstLineChars="200"/>
              <w:rPr>
                <w:rFonts w:ascii="方正仿宋_GBK" w:hAnsi="Cambria" w:eastAsia="方正仿宋_GBK" w:cs="方正仿宋_GBK"/>
                <w:sz w:val="28"/>
              </w:rPr>
            </w:pPr>
            <w:r>
              <w:rPr>
                <w:rFonts w:hint="eastAsia" w:ascii="方正仿宋_GBK" w:hAnsi="Cambria" w:eastAsia="方正仿宋_GBK" w:cs="方正仿宋_GBK"/>
                <w:b/>
                <w:bCs/>
                <w:sz w:val="28"/>
                <w:u w:val="single"/>
                <w:lang w:bidi="ar"/>
              </w:rPr>
              <w:t>注：最</w:t>
            </w:r>
            <w:r>
              <w:rPr>
                <w:rFonts w:hint="eastAsia" w:ascii="方正仿宋_GBK" w:hAnsi="Cambria" w:eastAsia="方正仿宋_GBK" w:cs="方正仿宋_GBK"/>
                <w:b/>
                <w:bCs/>
                <w:sz w:val="28"/>
                <w:u w:val="single"/>
              </w:rPr>
              <w:t>近3年是指2020年1月1日至本招标文件发出日之间（以合同签订时间为准）。</w:t>
            </w:r>
            <w:r>
              <w:rPr>
                <w:rFonts w:hint="eastAsia" w:ascii="方正仿宋_GBK" w:hAnsi="Cambria" w:eastAsia="方正仿宋_GBK" w:cs="方正仿宋_GBK"/>
                <w:b/>
                <w:bCs/>
                <w:sz w:val="28"/>
                <w:u w:val="single"/>
                <w:lang w:bidi="ar"/>
              </w:rPr>
              <w:t>提供</w:t>
            </w:r>
            <w:r>
              <w:rPr>
                <w:rFonts w:hint="eastAsia" w:ascii="方正仿宋_GBK" w:hAnsi="Cambria" w:eastAsia="方正仿宋_GBK" w:cs="方正仿宋_GBK"/>
                <w:b/>
                <w:bCs/>
                <w:sz w:val="28"/>
                <w:u w:val="single"/>
              </w:rPr>
              <w:t>合同复印件加盖人投标人鲜公章，原件备查。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155" w:type="dxa"/>
            <w:tcBorders>
              <w:top w:val="single" w:color="000000" w:sz="4" w:space="0"/>
              <w:left w:val="single" w:color="000000" w:sz="4" w:space="0"/>
              <w:bottom w:val="single" w:color="000000" w:sz="4" w:space="0"/>
              <w:right w:val="single" w:color="000000" w:sz="4" w:space="0"/>
            </w:tcBorders>
            <w:vAlign w:val="center"/>
          </w:tcPr>
          <w:p>
            <w:pPr>
              <w:tabs>
                <w:tab w:val="left" w:pos="2837"/>
              </w:tabs>
              <w:snapToGrid w:val="0"/>
              <w:spacing w:line="320" w:lineRule="exact"/>
              <w:jc w:val="center"/>
              <w:rPr>
                <w:rFonts w:ascii="方正仿宋_GBK" w:hAnsi="宋体" w:eastAsia="方正仿宋_GBK" w:cs="方正仿宋_GBK"/>
                <w:sz w:val="28"/>
                <w:lang w:bidi="ar"/>
              </w:rPr>
            </w:pPr>
            <w:r>
              <w:rPr>
                <w:rFonts w:hint="eastAsia" w:ascii="方正仿宋_GBK" w:hAnsi="宋体" w:eastAsia="方正仿宋_GBK" w:cs="方正仿宋_GBK"/>
                <w:sz w:val="28"/>
                <w:lang w:bidi="ar"/>
              </w:rPr>
              <w:t>技术</w:t>
            </w:r>
          </w:p>
          <w:p>
            <w:pPr>
              <w:tabs>
                <w:tab w:val="left" w:pos="2837"/>
              </w:tabs>
              <w:snapToGrid w:val="0"/>
              <w:spacing w:line="320" w:lineRule="exact"/>
              <w:jc w:val="center"/>
              <w:rPr>
                <w:rFonts w:ascii="方正仿宋_GBK" w:hAnsi="宋体" w:eastAsia="方正仿宋_GBK" w:cs="方正仿宋_GBK"/>
                <w:sz w:val="28"/>
                <w:lang w:bidi="ar"/>
              </w:rPr>
            </w:pPr>
            <w:r>
              <w:rPr>
                <w:rFonts w:hint="eastAsia" w:ascii="方正仿宋_GBK" w:hAnsi="宋体" w:eastAsia="方正仿宋_GBK" w:cs="方正仿宋_GBK"/>
                <w:sz w:val="28"/>
                <w:lang w:bidi="ar"/>
              </w:rPr>
              <w:t>部分</w:t>
            </w:r>
          </w:p>
        </w:tc>
        <w:tc>
          <w:tcPr>
            <w:tcW w:w="1276" w:type="dxa"/>
            <w:tcBorders>
              <w:top w:val="single" w:color="000000" w:sz="4" w:space="0"/>
              <w:left w:val="single" w:color="000000" w:sz="4" w:space="0"/>
              <w:bottom w:val="single" w:color="000000" w:sz="4" w:space="0"/>
              <w:right w:val="single" w:color="000000" w:sz="4" w:space="0"/>
            </w:tcBorders>
            <w:vAlign w:val="center"/>
          </w:tcPr>
          <w:p>
            <w:pPr>
              <w:tabs>
                <w:tab w:val="left" w:pos="2837"/>
              </w:tabs>
              <w:snapToGrid w:val="0"/>
              <w:spacing w:line="320" w:lineRule="exact"/>
              <w:jc w:val="center"/>
              <w:rPr>
                <w:rFonts w:ascii="方正仿宋_GBK" w:hAnsi="宋体" w:eastAsia="方正仿宋_GBK" w:cs="方正仿宋_GBK"/>
                <w:sz w:val="28"/>
                <w:lang w:bidi="ar"/>
              </w:rPr>
            </w:pPr>
            <w:r>
              <w:rPr>
                <w:rFonts w:hint="eastAsia" w:ascii="方正仿宋_GBK" w:hAnsi="宋体" w:eastAsia="方正仿宋_GBK" w:cs="方正仿宋_GBK"/>
                <w:sz w:val="28"/>
                <w:lang w:bidi="ar"/>
              </w:rPr>
              <w:t>10分</w:t>
            </w:r>
          </w:p>
        </w:tc>
        <w:tc>
          <w:tcPr>
            <w:tcW w:w="7250" w:type="dxa"/>
            <w:tcBorders>
              <w:top w:val="single" w:color="000000" w:sz="4" w:space="0"/>
              <w:left w:val="single" w:color="000000" w:sz="4" w:space="0"/>
              <w:bottom w:val="single" w:color="000000" w:sz="4" w:space="0"/>
              <w:right w:val="single" w:color="000000" w:sz="4" w:space="0"/>
            </w:tcBorders>
          </w:tcPr>
          <w:p>
            <w:pPr>
              <w:snapToGrid w:val="0"/>
              <w:spacing w:before="156" w:beforeLines="50" w:line="320" w:lineRule="exact"/>
              <w:ind w:firstLine="560" w:firstLineChars="200"/>
              <w:rPr>
                <w:rFonts w:ascii="方正仿宋_GBK" w:hAnsi="Cambria" w:eastAsia="方正仿宋_GBK" w:cs="方正仿宋_GBK"/>
                <w:b/>
                <w:bCs/>
                <w:sz w:val="28"/>
                <w:u w:val="single"/>
                <w:lang w:bidi="ar"/>
              </w:rPr>
            </w:pPr>
            <w:r>
              <w:rPr>
                <w:rFonts w:hint="eastAsia" w:ascii="方正仿宋_GBK" w:hAnsi="Cambria" w:eastAsia="方正仿宋_GBK" w:cs="方正仿宋_GBK"/>
                <w:sz w:val="28"/>
                <w:lang w:bidi="ar"/>
              </w:rPr>
              <w:t>对投标人维保技术团队人数按以下进行评分：5人（含）以下不得分，5人（不含）以上每满2人得2分，以此类推。本项最多得10分。</w:t>
            </w:r>
          </w:p>
          <w:p>
            <w:pPr>
              <w:snapToGrid w:val="0"/>
              <w:spacing w:after="156" w:afterLines="50" w:line="320" w:lineRule="exact"/>
              <w:ind w:firstLine="562" w:firstLineChars="200"/>
              <w:rPr>
                <w:rFonts w:ascii="方正仿宋_GBK" w:hAnsi="Cambria" w:eastAsia="方正仿宋_GBK" w:cs="方正仿宋_GBK"/>
                <w:sz w:val="28"/>
                <w:lang w:bidi="ar"/>
              </w:rPr>
            </w:pPr>
            <w:r>
              <w:rPr>
                <w:rFonts w:hint="eastAsia" w:ascii="方正仿宋_GBK" w:hAnsi="Cambria" w:eastAsia="方正仿宋_GBK" w:cs="方正仿宋_GBK"/>
                <w:b/>
                <w:bCs/>
                <w:sz w:val="28"/>
                <w:u w:val="single"/>
                <w:lang w:bidi="ar"/>
              </w:rPr>
              <w:t>注：提供服务团队名册及投标人连续3个月（2023年6-8月）为其缴纳养老保险的证明（加盖投标人鲜公章）。</w:t>
            </w:r>
          </w:p>
        </w:tc>
      </w:tr>
    </w:tbl>
    <w:p>
      <w:pPr>
        <w:tabs>
          <w:tab w:val="left" w:pos="540"/>
          <w:tab w:val="left" w:pos="720"/>
        </w:tabs>
        <w:spacing w:line="500" w:lineRule="exact"/>
        <w:rPr>
          <w:rFonts w:ascii="方正仿宋_GBK" w:hAnsi="宋体" w:eastAsia="方正仿宋_GBK"/>
          <w:sz w:val="28"/>
          <w:szCs w:val="28"/>
        </w:rPr>
      </w:pPr>
      <w:r>
        <w:rPr>
          <w:rFonts w:hint="eastAsia" w:ascii="方正仿宋_GBK" w:hAnsi="宋体" w:eastAsia="方正仿宋_GBK"/>
          <w:sz w:val="28"/>
          <w:szCs w:val="28"/>
        </w:rPr>
        <w:t xml:space="preserve">   （5）确定成交供应商</w:t>
      </w:r>
    </w:p>
    <w:p>
      <w:pPr>
        <w:widowControl/>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评审结束后，磋商小组形成书面的磋商报告，确定成交供应商及成交价。磋商小组按各响应人总得分由高到低顺序推荐成交候选人。综合评分相等时，以总报价低的优先；总报价也相等时，以技术部分评分高的优先；技术部分评分也相同时，以商务部分评分高的优先；商务部分评分也相等时，由评审委员会投票表决确定成交候选人排位顺序。</w:t>
      </w:r>
    </w:p>
    <w:p>
      <w:pPr>
        <w:tabs>
          <w:tab w:val="left" w:pos="111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如遇特殊情况不能依序确定成交供应商时，按《重庆银行成都分行采购管理实施细则》相关规定执行。</w:t>
      </w:r>
    </w:p>
    <w:p>
      <w:pPr>
        <w:tabs>
          <w:tab w:val="left" w:pos="540"/>
          <w:tab w:val="left" w:pos="72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（6）磋商过程保密</w:t>
      </w:r>
    </w:p>
    <w:p>
      <w:pPr>
        <w:tabs>
          <w:tab w:val="left" w:pos="540"/>
          <w:tab w:val="left" w:pos="72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磋商小组成员不得透露与磋商有关的供应商的技术资料、价格和其他信息。</w:t>
      </w:r>
    </w:p>
    <w:p>
      <w:pPr>
        <w:tabs>
          <w:tab w:val="left" w:pos="540"/>
          <w:tab w:val="left" w:pos="72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在磋商期间，若供应商有企图影响采购人的任何活动，将导致其磋商活动即时终止，由此而引发的一切法律后果将由其自行承担。</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成交通知</w:t>
      </w:r>
    </w:p>
    <w:p>
      <w:pPr>
        <w:tabs>
          <w:tab w:val="left" w:pos="540"/>
          <w:tab w:val="left" w:pos="720"/>
        </w:tabs>
        <w:spacing w:line="500" w:lineRule="exact"/>
        <w:ind w:firstLine="560" w:firstLineChars="200"/>
        <w:rPr>
          <w:rFonts w:ascii="方正仿宋_GBK" w:hAnsi="宋体" w:eastAsia="方正仿宋_GBK"/>
          <w:sz w:val="28"/>
          <w:szCs w:val="28"/>
        </w:rPr>
      </w:pPr>
      <w:r>
        <w:rPr>
          <w:rFonts w:hint="eastAsia" w:ascii="方正仿宋_GBK" w:eastAsia="方正仿宋_GBK"/>
          <w:sz w:val="28"/>
          <w:szCs w:val="28"/>
        </w:rPr>
        <w:t>磋商小组的评审结果报重庆银行成都分行有权审批部门审批后，即以书面形式向供应商发出成交通知书。</w:t>
      </w:r>
    </w:p>
    <w:p>
      <w:pPr>
        <w:tabs>
          <w:tab w:val="left" w:pos="540"/>
          <w:tab w:val="left" w:pos="720"/>
        </w:tabs>
        <w:spacing w:line="500" w:lineRule="exact"/>
        <w:ind w:firstLine="560" w:firstLineChars="200"/>
        <w:rPr>
          <w:rFonts w:ascii="方正仿宋_GBK" w:hAnsi="宋体" w:eastAsia="方正仿宋_GBK"/>
          <w:b/>
          <w:sz w:val="28"/>
          <w:szCs w:val="28"/>
        </w:rPr>
      </w:pPr>
      <w:r>
        <w:rPr>
          <w:rFonts w:hint="eastAsia" w:ascii="方正仿宋_GBK" w:hAnsi="宋体" w:eastAsia="方正仿宋_GBK"/>
          <w:sz w:val="28"/>
          <w:szCs w:val="28"/>
        </w:rPr>
        <w:t>采购人无义务向供应商解释磋商失败原因，竞争性磋商响应文件概不退还（包括U盘）。</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履约保证金</w:t>
      </w:r>
    </w:p>
    <w:p>
      <w:pPr>
        <w:tabs>
          <w:tab w:val="left" w:pos="540"/>
          <w:tab w:val="left" w:pos="720"/>
          <w:tab w:val="left" w:pos="900"/>
        </w:tabs>
        <w:spacing w:line="500" w:lineRule="exact"/>
        <w:ind w:firstLine="570"/>
        <w:rPr>
          <w:rFonts w:ascii="仿宋_GB2312" w:hAnsi="宋体" w:eastAsia="仿宋_GB2312"/>
          <w:sz w:val="28"/>
          <w:szCs w:val="28"/>
        </w:rPr>
      </w:pPr>
      <w:r>
        <w:rPr>
          <w:rFonts w:hint="eastAsia" w:ascii="仿宋_GB2312" w:hAnsi="宋体" w:eastAsia="仿宋_GB2312"/>
          <w:sz w:val="28"/>
          <w:szCs w:val="28"/>
        </w:rPr>
        <w:t>（一）中标人应在签订合同后</w:t>
      </w:r>
      <w:r>
        <w:rPr>
          <w:rFonts w:hint="eastAsia" w:ascii="仿宋_GB2312" w:hAnsi="宋体" w:eastAsia="仿宋_GB2312"/>
          <w:b/>
          <w:bCs/>
          <w:sz w:val="28"/>
          <w:szCs w:val="28"/>
          <w:u w:val="single"/>
        </w:rPr>
        <w:t xml:space="preserve"> 10个工作日内 </w:t>
      </w:r>
      <w:r>
        <w:rPr>
          <w:rFonts w:hint="eastAsia" w:ascii="仿宋_GB2312" w:hAnsi="宋体" w:eastAsia="仿宋_GB2312"/>
          <w:sz w:val="28"/>
          <w:szCs w:val="28"/>
        </w:rPr>
        <w:t>缴纳人民币</w:t>
      </w:r>
      <w:r>
        <w:rPr>
          <w:rFonts w:hint="eastAsia" w:ascii="方正仿宋_GBK" w:hAnsi="宋体" w:eastAsia="方正仿宋_GBK"/>
          <w:b/>
          <w:bCs/>
          <w:color w:val="000000"/>
          <w:sz w:val="28"/>
          <w:szCs w:val="28"/>
          <w:u w:val="single"/>
        </w:rPr>
        <w:t xml:space="preserve"> </w:t>
      </w:r>
      <w:r>
        <w:rPr>
          <w:rFonts w:hint="eastAsia" w:ascii="方正仿宋_GBK" w:hAnsi="宋体" w:eastAsia="方正仿宋_GBK"/>
          <w:b/>
          <w:bCs/>
          <w:color w:val="000000"/>
          <w:sz w:val="28"/>
          <w:szCs w:val="28"/>
          <w:u w:val="single"/>
          <w:lang w:val="en-US" w:eastAsia="zh-CN"/>
        </w:rPr>
        <w:t>5,000</w:t>
      </w:r>
      <w:r>
        <w:rPr>
          <w:rFonts w:hint="eastAsia" w:ascii="方正仿宋_GBK" w:hAnsi="宋体" w:eastAsia="方正仿宋_GBK"/>
          <w:b/>
          <w:bCs/>
          <w:color w:val="000000"/>
          <w:sz w:val="28"/>
          <w:szCs w:val="28"/>
          <w:u w:val="single"/>
        </w:rPr>
        <w:t xml:space="preserve">元 </w:t>
      </w:r>
      <w:r>
        <w:rPr>
          <w:rFonts w:hint="eastAsia" w:ascii="仿宋_GB2312" w:hAnsi="宋体" w:eastAsia="仿宋_GB2312"/>
          <w:color w:val="000000"/>
          <w:sz w:val="28"/>
          <w:szCs w:val="28"/>
        </w:rPr>
        <w:t>作为履</w:t>
      </w:r>
      <w:r>
        <w:rPr>
          <w:rFonts w:hint="eastAsia" w:ascii="仿宋_GB2312" w:hAnsi="宋体" w:eastAsia="仿宋_GB2312"/>
          <w:sz w:val="28"/>
          <w:szCs w:val="28"/>
        </w:rPr>
        <w:t>约保证金。</w:t>
      </w:r>
    </w:p>
    <w:p>
      <w:pPr>
        <w:pStyle w:val="21"/>
        <w:spacing w:line="500" w:lineRule="exact"/>
        <w:ind w:firstLine="560"/>
        <w:rPr>
          <w:rFonts w:ascii="仿宋_GB2312" w:hAnsi="宋体" w:eastAsia="仿宋_GB2312"/>
          <w:sz w:val="28"/>
          <w:szCs w:val="28"/>
        </w:rPr>
      </w:pPr>
      <w:r>
        <w:rPr>
          <w:rFonts w:hint="eastAsia" w:ascii="仿宋_GB2312" w:hAnsi="宋体" w:eastAsia="仿宋_GB2312"/>
          <w:sz w:val="28"/>
          <w:szCs w:val="28"/>
        </w:rPr>
        <w:t>（二）履约保证金在合同到期后无息归还。</w:t>
      </w:r>
      <w:r>
        <w:rPr>
          <w:rFonts w:hint="eastAsia" w:ascii="方正仿宋_GBK" w:hAnsi="宋体" w:eastAsia="方正仿宋_GBK"/>
          <w:sz w:val="28"/>
          <w:szCs w:val="28"/>
          <w:lang w:val="ru-RU"/>
        </w:rPr>
        <w:t>如有违约，仅退还扣除违约金后的余额，履约担保金不计利息。</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合同授予</w:t>
      </w:r>
    </w:p>
    <w:p>
      <w:pPr>
        <w:tabs>
          <w:tab w:val="left" w:pos="540"/>
          <w:tab w:val="left" w:pos="72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供应商收到成交通知书后30日内,应按成交通知书中规定的时间、地点与采购人签订书面的协议。协议的部分条款见本文件第四部分。</w:t>
      </w:r>
    </w:p>
    <w:p>
      <w:pPr>
        <w:tabs>
          <w:tab w:val="left" w:pos="540"/>
          <w:tab w:val="left" w:pos="720"/>
        </w:tabs>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如供应商在规定的时间内拒签合同,则采购人将有权取消其成交资格，且两年内不得参与重庆银行的采购活动。同时给采购人造成损失的，采购人保留向其追偿损失的权利。</w:t>
      </w:r>
    </w:p>
    <w:p>
      <w:pPr>
        <w:keepNext/>
        <w:numPr>
          <w:ilvl w:val="0"/>
          <w:numId w:val="1"/>
        </w:numPr>
        <w:tabs>
          <w:tab w:val="left" w:pos="540"/>
          <w:tab w:val="left" w:pos="720"/>
          <w:tab w:val="clear" w:pos="967"/>
        </w:tabs>
        <w:spacing w:line="500" w:lineRule="exact"/>
        <w:ind w:left="84" w:hanging="84" w:hangingChars="30"/>
        <w:rPr>
          <w:rFonts w:ascii="方正仿宋_GBK" w:hAnsi="宋体" w:eastAsia="方正仿宋_GBK"/>
          <w:b/>
          <w:sz w:val="28"/>
          <w:szCs w:val="28"/>
        </w:rPr>
      </w:pPr>
      <w:r>
        <w:rPr>
          <w:rFonts w:hint="eastAsia" w:ascii="方正仿宋_GBK" w:hAnsi="宋体" w:eastAsia="方正仿宋_GBK"/>
          <w:b/>
          <w:sz w:val="28"/>
          <w:szCs w:val="28"/>
        </w:rPr>
        <w:t>其他</w:t>
      </w:r>
    </w:p>
    <w:p>
      <w:pPr>
        <w:numPr>
          <w:ilvl w:val="0"/>
          <w:numId w:val="7"/>
        </w:numPr>
        <w:tabs>
          <w:tab w:val="left" w:pos="0"/>
          <w:tab w:val="left" w:pos="720"/>
        </w:tabs>
        <w:spacing w:line="500" w:lineRule="exact"/>
        <w:ind w:left="0" w:firstLine="537" w:firstLineChars="192"/>
        <w:rPr>
          <w:rFonts w:ascii="方正仿宋_GBK" w:hAnsi="宋体" w:eastAsia="方正仿宋_GBK"/>
          <w:sz w:val="28"/>
          <w:szCs w:val="28"/>
        </w:rPr>
      </w:pPr>
      <w:r>
        <w:rPr>
          <w:rFonts w:hint="eastAsia" w:ascii="方正仿宋_GBK" w:hAnsi="宋体" w:eastAsia="方正仿宋_GBK"/>
          <w:sz w:val="28"/>
          <w:szCs w:val="28"/>
        </w:rPr>
        <w:t>凡参加本次磋商的供应商均被视为接受上述采购项目的磋商要求。</w:t>
      </w:r>
    </w:p>
    <w:p>
      <w:pPr>
        <w:numPr>
          <w:ilvl w:val="0"/>
          <w:numId w:val="7"/>
        </w:numPr>
        <w:tabs>
          <w:tab w:val="left" w:pos="0"/>
          <w:tab w:val="left" w:pos="720"/>
        </w:tabs>
        <w:spacing w:line="500" w:lineRule="exact"/>
        <w:ind w:left="0" w:firstLine="537" w:firstLineChars="192"/>
        <w:rPr>
          <w:rFonts w:ascii="方正仿宋_GBK" w:eastAsia="方正仿宋_GBK"/>
          <w:b/>
          <w:bCs/>
          <w:kern w:val="44"/>
          <w:sz w:val="36"/>
          <w:szCs w:val="36"/>
        </w:rPr>
      </w:pPr>
      <w:r>
        <w:rPr>
          <w:rFonts w:hint="eastAsia" w:ascii="方正仿宋_GBK" w:hAnsi="宋体" w:eastAsia="方正仿宋_GBK"/>
          <w:sz w:val="28"/>
          <w:szCs w:val="28"/>
        </w:rPr>
        <w:t>竞争性磋商响应文件从磋商之日起,其有效期为90个日历天。</w:t>
      </w:r>
    </w:p>
    <w:p>
      <w:pPr>
        <w:tabs>
          <w:tab w:val="left" w:pos="0"/>
          <w:tab w:val="left" w:pos="720"/>
          <w:tab w:val="left" w:pos="1018"/>
        </w:tabs>
        <w:spacing w:line="500" w:lineRule="exact"/>
        <w:ind w:left="691"/>
        <w:jc w:val="center"/>
        <w:rPr>
          <w:rFonts w:ascii="方正仿宋_GBK" w:eastAsia="方正仿宋_GBK"/>
          <w:sz w:val="36"/>
          <w:szCs w:val="36"/>
        </w:rPr>
        <w:sectPr>
          <w:headerReference r:id="rId6" w:type="first"/>
          <w:headerReference r:id="rId5" w:type="default"/>
          <w:footerReference r:id="rId7" w:type="default"/>
          <w:endnotePr>
            <w:numFmt w:val="decimal"/>
          </w:endnotePr>
          <w:pgSz w:w="11907" w:h="16840"/>
          <w:pgMar w:top="1418" w:right="1134" w:bottom="1418" w:left="1134" w:header="964" w:footer="992" w:gutter="0"/>
          <w:pgNumType w:start="1"/>
          <w:cols w:space="720" w:num="1"/>
          <w:docGrid w:type="lines" w:linePitch="312" w:charSpace="0"/>
        </w:sectPr>
      </w:pPr>
    </w:p>
    <w:p>
      <w:pPr>
        <w:pStyle w:val="3"/>
        <w:spacing w:line="500" w:lineRule="exact"/>
        <w:jc w:val="center"/>
        <w:rPr>
          <w:rFonts w:ascii="方正仿宋_GBK" w:eastAsia="方正仿宋_GBK"/>
          <w:sz w:val="36"/>
          <w:szCs w:val="36"/>
        </w:rPr>
      </w:pPr>
      <w:bookmarkStart w:id="4" w:name="_Toc522629844"/>
      <w:r>
        <w:rPr>
          <w:rFonts w:hint="eastAsia" w:ascii="方正仿宋_GBK" w:eastAsia="方正仿宋_GBK"/>
          <w:sz w:val="36"/>
          <w:szCs w:val="36"/>
        </w:rPr>
        <w:t xml:space="preserve">第三部分 </w:t>
      </w:r>
      <w:r>
        <w:rPr>
          <w:rFonts w:hint="eastAsia" w:eastAsia="方正仿宋_GBK"/>
          <w:sz w:val="36"/>
          <w:szCs w:val="36"/>
        </w:rPr>
        <w:t>  </w:t>
      </w:r>
      <w:bookmarkStart w:id="5" w:name="_Toc306798294"/>
      <w:r>
        <w:rPr>
          <w:rFonts w:hint="eastAsia" w:ascii="方正仿宋_GBK" w:eastAsia="方正仿宋_GBK"/>
          <w:sz w:val="36"/>
          <w:szCs w:val="36"/>
        </w:rPr>
        <w:t>服务</w:t>
      </w:r>
      <w:bookmarkEnd w:id="5"/>
      <w:r>
        <w:rPr>
          <w:rFonts w:hint="eastAsia" w:ascii="方正仿宋_GBK" w:eastAsia="方正仿宋_GBK"/>
          <w:sz w:val="36"/>
          <w:szCs w:val="36"/>
        </w:rPr>
        <w:t>要求</w:t>
      </w:r>
      <w:bookmarkEnd w:id="4"/>
    </w:p>
    <w:p>
      <w:pPr>
        <w:pStyle w:val="4"/>
        <w:numPr>
          <w:ilvl w:val="0"/>
          <w:numId w:val="8"/>
        </w:numPr>
        <w:tabs>
          <w:tab w:val="left" w:pos="720"/>
          <w:tab w:val="left" w:pos="900"/>
        </w:tabs>
        <w:adjustRightInd w:val="0"/>
        <w:snapToGrid w:val="0"/>
        <w:spacing w:before="0" w:after="0" w:line="500" w:lineRule="exact"/>
        <w:ind w:left="0" w:firstLine="0"/>
        <w:jc w:val="left"/>
        <w:rPr>
          <w:rFonts w:ascii="方正仿宋_GBK" w:hAnsi="宋体" w:eastAsia="方正仿宋_GBK"/>
          <w:sz w:val="28"/>
        </w:rPr>
      </w:pPr>
      <w:r>
        <w:rPr>
          <w:rFonts w:hint="eastAsia" w:ascii="方正仿宋_GBK" w:hAnsi="宋体" w:eastAsia="方正仿宋_GBK"/>
          <w:sz w:val="28"/>
        </w:rPr>
        <w:t>服务内容</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重庆银行</w:t>
      </w:r>
      <w:r>
        <w:rPr>
          <w:rFonts w:hint="eastAsia" w:ascii="方正仿宋_GBK" w:eastAsia="方正仿宋_GBK"/>
          <w:sz w:val="28"/>
          <w:szCs w:val="28"/>
        </w:rPr>
        <w:t>成都分行辖内营业网点及办公场所消防设施设备的每月维保、年度检测（具有消防检测资质的第三方检测报告），包括采购配套材料及消防设施器材等。</w:t>
      </w:r>
      <w:r>
        <w:rPr>
          <w:rFonts w:hint="eastAsia" w:ascii="方正仿宋_GBK" w:hAnsi="宋体" w:eastAsia="方正仿宋_GBK"/>
          <w:sz w:val="28"/>
          <w:szCs w:val="28"/>
        </w:rPr>
        <w:t>合同执行时按实际业务发生情况进行结算。</w:t>
      </w:r>
    </w:p>
    <w:p>
      <w:pPr>
        <w:pStyle w:val="4"/>
        <w:numPr>
          <w:ilvl w:val="0"/>
          <w:numId w:val="8"/>
        </w:numPr>
        <w:tabs>
          <w:tab w:val="left" w:pos="720"/>
          <w:tab w:val="left" w:pos="900"/>
        </w:tabs>
        <w:adjustRightInd w:val="0"/>
        <w:snapToGrid w:val="0"/>
        <w:spacing w:before="0" w:after="0" w:line="500" w:lineRule="exact"/>
        <w:ind w:left="0" w:firstLine="0"/>
        <w:jc w:val="left"/>
        <w:rPr>
          <w:rFonts w:ascii="方正仿宋_GBK" w:hAnsi="宋体" w:eastAsia="方正仿宋_GBK"/>
          <w:sz w:val="28"/>
        </w:rPr>
      </w:pPr>
      <w:r>
        <w:rPr>
          <w:rFonts w:hint="eastAsia" w:ascii="方正仿宋_GBK" w:hAnsi="宋体" w:eastAsia="方正仿宋_GBK"/>
          <w:sz w:val="28"/>
        </w:rPr>
        <w:t>服务时间要求：</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OLE_LINK9 </w:instrText>
      </w:r>
      <w:r>
        <w:rPr>
          <w:rFonts w:hint="eastAsia" w:ascii="方正仿宋_GBK" w:hAnsi="宋体" w:eastAsia="方正仿宋_GBK"/>
          <w:sz w:val="28"/>
          <w:szCs w:val="28"/>
        </w:rPr>
        <w:instrText xml:space="preserve">\a \r  \* MERGEFORMAT </w:instrText>
      </w:r>
      <w:r>
        <w:rPr>
          <w:rFonts w:hint="eastAsia" w:ascii="方正仿宋_GBK" w:hAnsi="宋体" w:eastAsia="方正仿宋_GBK"/>
          <w:sz w:val="28"/>
          <w:szCs w:val="28"/>
        </w:rPr>
        <w:fldChar w:fldCharType="separate"/>
      </w:r>
      <w:r>
        <w:rPr>
          <w:rFonts w:hint="eastAsia" w:ascii="方正仿宋_GBK" w:eastAsia="方正仿宋_GBK"/>
          <w:kern w:val="0"/>
          <w:sz w:val="28"/>
          <w:szCs w:val="28"/>
        </w:rPr>
        <w:t>2年。</w:t>
      </w:r>
      <w:r>
        <w:rPr>
          <w:rFonts w:hint="eastAsia" w:ascii="方正仿宋_GBK" w:hAnsi="宋体" w:eastAsia="方正仿宋_GBK"/>
          <w:sz w:val="28"/>
          <w:szCs w:val="28"/>
        </w:rPr>
        <w:fldChar w:fldCharType="end"/>
      </w:r>
    </w:p>
    <w:p>
      <w:pPr>
        <w:pStyle w:val="4"/>
        <w:numPr>
          <w:ilvl w:val="0"/>
          <w:numId w:val="8"/>
        </w:numPr>
        <w:tabs>
          <w:tab w:val="left" w:pos="720"/>
          <w:tab w:val="left" w:pos="900"/>
        </w:tabs>
        <w:adjustRightInd w:val="0"/>
        <w:snapToGrid w:val="0"/>
        <w:spacing w:before="0" w:after="0" w:line="500" w:lineRule="exact"/>
        <w:ind w:left="0" w:firstLine="0"/>
        <w:jc w:val="left"/>
        <w:rPr>
          <w:rFonts w:ascii="方正仿宋_GBK" w:hAnsi="宋体" w:eastAsia="方正仿宋_GBK"/>
          <w:sz w:val="28"/>
        </w:rPr>
      </w:pPr>
      <w:r>
        <w:rPr>
          <w:rFonts w:hint="eastAsia" w:ascii="方正仿宋_GBK" w:hAnsi="宋体" w:eastAsia="方正仿宋_GBK"/>
          <w:sz w:val="28"/>
        </w:rPr>
        <w:t>服务地点：</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重庆银行成都分行全辖13家分支机构，其中成都市行政范围内机构9家，异地机构4家（乐山分行、广安分行、泸州分行、宜宾分行）。</w:t>
      </w:r>
    </w:p>
    <w:p>
      <w:pPr>
        <w:pStyle w:val="4"/>
        <w:numPr>
          <w:ilvl w:val="0"/>
          <w:numId w:val="8"/>
        </w:numPr>
        <w:tabs>
          <w:tab w:val="left" w:pos="720"/>
          <w:tab w:val="left" w:pos="900"/>
        </w:tabs>
        <w:adjustRightInd w:val="0"/>
        <w:snapToGrid w:val="0"/>
        <w:spacing w:before="0" w:after="0" w:line="500" w:lineRule="exact"/>
        <w:ind w:left="0" w:firstLine="0"/>
        <w:jc w:val="left"/>
        <w:rPr>
          <w:rFonts w:ascii="方正仿宋_GBK" w:eastAsia="方正仿宋_GBK"/>
          <w:sz w:val="28"/>
        </w:rPr>
      </w:pPr>
      <w:r>
        <w:rPr>
          <w:rFonts w:hint="eastAsia" w:ascii="方正仿宋_GBK" w:eastAsia="方正仿宋_GBK"/>
          <w:sz w:val="28"/>
        </w:rPr>
        <w:t>对拟投入服务的人员配置、经验等方面的要求</w:t>
      </w:r>
    </w:p>
    <w:p>
      <w:pPr>
        <w:spacing w:line="500" w:lineRule="exact"/>
        <w:ind w:firstLine="560" w:firstLineChars="200"/>
        <w:rPr>
          <w:rFonts w:ascii="方正仿宋_GBK" w:hAnsi="宋体" w:eastAsia="方正仿宋_GBK"/>
          <w:sz w:val="28"/>
          <w:szCs w:val="28"/>
        </w:rPr>
      </w:pPr>
      <w:r>
        <w:rPr>
          <w:rFonts w:hint="eastAsia" w:ascii="方正仿宋_GBK" w:eastAsia="方正仿宋_GBK"/>
          <w:sz w:val="28"/>
          <w:szCs w:val="28"/>
        </w:rPr>
        <w:t>供应商派遣至我行进行消防设施设备维护维修服务的人员需符合国家及行业相关规定要求。</w:t>
      </w:r>
    </w:p>
    <w:p>
      <w:pPr>
        <w:pStyle w:val="4"/>
        <w:numPr>
          <w:ilvl w:val="0"/>
          <w:numId w:val="8"/>
        </w:numPr>
        <w:tabs>
          <w:tab w:val="left" w:pos="720"/>
          <w:tab w:val="left" w:pos="900"/>
        </w:tabs>
        <w:adjustRightInd w:val="0"/>
        <w:snapToGrid w:val="0"/>
        <w:spacing w:before="0" w:after="0" w:line="500" w:lineRule="exact"/>
        <w:ind w:firstLine="0"/>
        <w:jc w:val="left"/>
        <w:rPr>
          <w:rFonts w:ascii="方正仿宋_GBK" w:eastAsia="方正仿宋_GBK"/>
          <w:sz w:val="28"/>
        </w:rPr>
      </w:pPr>
      <w:bookmarkStart w:id="6" w:name="_Toc306798295"/>
      <w:r>
        <w:rPr>
          <w:rFonts w:hint="eastAsia" w:ascii="方正仿宋_GBK" w:eastAsia="方正仿宋_GBK"/>
          <w:sz w:val="28"/>
        </w:rPr>
        <w:t>服务成果要求</w:t>
      </w:r>
    </w:p>
    <w:p>
      <w:pPr>
        <w:spacing w:line="500" w:lineRule="exact"/>
        <w:ind w:firstLine="560" w:firstLineChars="200"/>
        <w:rPr>
          <w:rFonts w:ascii="方正仿宋_GBK" w:eastAsia="方正仿宋_GBK"/>
          <w:kern w:val="0"/>
          <w:sz w:val="28"/>
          <w:szCs w:val="28"/>
        </w:rPr>
      </w:pPr>
      <w:r>
        <w:rPr>
          <w:rFonts w:hint="eastAsia" w:ascii="方正仿宋_GBK" w:eastAsia="方正仿宋_GBK"/>
          <w:kern w:val="0"/>
          <w:sz w:val="28"/>
          <w:szCs w:val="28"/>
        </w:rPr>
        <w:fldChar w:fldCharType="begin"/>
      </w:r>
      <w:r>
        <w:rPr>
          <w:rFonts w:hint="eastAsia" w:ascii="方正仿宋_GBK" w:eastAsia="方正仿宋_GBK"/>
          <w:kern w:val="0"/>
          <w:sz w:val="28"/>
          <w:szCs w:val="28"/>
        </w:rPr>
        <w:instrText xml:space="preserve"> LINK Office12.wps.Document.8 D:\\Users\\Administrator\\Desktop\\基础信息单一服务-word版.docx OLE_LINK15 \a \r  \* MERGEFORMAT </w:instrText>
      </w:r>
      <w:r>
        <w:rPr>
          <w:rFonts w:hint="eastAsia" w:ascii="方正仿宋_GBK" w:eastAsia="方正仿宋_GBK"/>
          <w:kern w:val="0"/>
          <w:sz w:val="28"/>
          <w:szCs w:val="28"/>
        </w:rPr>
        <w:fldChar w:fldCharType="separate"/>
      </w:r>
      <w:bookmarkStart w:id="7" w:name="OLE_LINK15"/>
      <w:r>
        <w:rPr>
          <w:rFonts w:hint="eastAsia" w:ascii="方正仿宋_GBK" w:eastAsia="方正仿宋_GBK"/>
          <w:kern w:val="0"/>
          <w:sz w:val="28"/>
          <w:szCs w:val="28"/>
        </w:rPr>
        <w:t>通过服务商提供的消防设施设备维护维修服务，确保我行营业场所及办公场所消防设施设备正常运转。</w:t>
      </w:r>
      <w:bookmarkEnd w:id="7"/>
      <w:r>
        <w:rPr>
          <w:rFonts w:hint="eastAsia" w:ascii="方正仿宋_GBK" w:eastAsia="方正仿宋_GBK"/>
          <w:kern w:val="0"/>
          <w:sz w:val="28"/>
          <w:szCs w:val="28"/>
        </w:rPr>
        <w:fldChar w:fldCharType="end"/>
      </w:r>
    </w:p>
    <w:p>
      <w:pPr>
        <w:pStyle w:val="4"/>
        <w:numPr>
          <w:ilvl w:val="0"/>
          <w:numId w:val="8"/>
        </w:numPr>
        <w:tabs>
          <w:tab w:val="left" w:pos="720"/>
          <w:tab w:val="left" w:pos="900"/>
        </w:tabs>
        <w:adjustRightInd w:val="0"/>
        <w:snapToGrid w:val="0"/>
        <w:spacing w:before="0" w:after="0" w:line="500" w:lineRule="exact"/>
        <w:ind w:left="0" w:firstLine="0"/>
        <w:jc w:val="left"/>
        <w:rPr>
          <w:rFonts w:ascii="方正仿宋_GBK" w:eastAsia="方正仿宋_GBK"/>
          <w:sz w:val="28"/>
        </w:rPr>
      </w:pPr>
      <w:r>
        <w:rPr>
          <w:rFonts w:hint="eastAsia" w:ascii="方正仿宋_GBK" w:eastAsia="方正仿宋_GBK"/>
          <w:sz w:val="28"/>
        </w:rPr>
        <w:t>服务质量及验收要求</w:t>
      </w:r>
    </w:p>
    <w:p>
      <w:pPr>
        <w:spacing w:line="500" w:lineRule="exact"/>
        <w:rPr>
          <w:rFonts w:eastAsia="方正仿宋_GBK"/>
        </w:rPr>
      </w:pPr>
      <w:r>
        <w:rPr>
          <w:rFonts w:hint="eastAsia" w:ascii="方正仿宋_GBK" w:eastAsia="方正仿宋_GBK"/>
          <w:sz w:val="28"/>
        </w:rPr>
        <w:t xml:space="preserve">    依照国家有关标准、规范和行业标准对产品进行检验和验收。</w:t>
      </w:r>
    </w:p>
    <w:p>
      <w:pPr>
        <w:pStyle w:val="4"/>
        <w:numPr>
          <w:ilvl w:val="0"/>
          <w:numId w:val="8"/>
        </w:numPr>
        <w:tabs>
          <w:tab w:val="left" w:pos="720"/>
          <w:tab w:val="left" w:pos="900"/>
        </w:tabs>
        <w:adjustRightInd w:val="0"/>
        <w:snapToGrid w:val="0"/>
        <w:spacing w:before="0" w:after="0" w:line="500" w:lineRule="exact"/>
        <w:ind w:left="0" w:firstLine="0"/>
        <w:jc w:val="left"/>
        <w:rPr>
          <w:rFonts w:ascii="方正仿宋_GBK" w:eastAsia="方正仿宋_GBK"/>
          <w:sz w:val="28"/>
        </w:rPr>
      </w:pPr>
      <w:r>
        <w:rPr>
          <w:rFonts w:hint="eastAsia" w:ascii="方正仿宋_GBK" w:eastAsia="方正仿宋_GBK"/>
          <w:sz w:val="28"/>
        </w:rPr>
        <w:t>维保服务要求</w:t>
      </w:r>
    </w:p>
    <w:p>
      <w:pPr>
        <w:spacing w:line="500" w:lineRule="exact"/>
        <w:ind w:firstLine="560"/>
        <w:rPr>
          <w:rFonts w:ascii="方正仿宋_GBK" w:hAnsi="方正仿宋_GBK" w:eastAsia="方正仿宋_GBK" w:cs="方正仿宋_GBK"/>
          <w:sz w:val="28"/>
          <w:szCs w:val="28"/>
        </w:rPr>
      </w:pPr>
      <w:r>
        <w:rPr>
          <w:rFonts w:hint="eastAsia" w:ascii="方正仿宋_GBK" w:eastAsia="方正仿宋_GBK"/>
          <w:sz w:val="28"/>
        </w:rPr>
        <w:t>根据我行网点分布情况，应备足技术服务人员，确保我行</w:t>
      </w:r>
      <w:r>
        <w:rPr>
          <w:rFonts w:hint="eastAsia" w:ascii="方正仿宋_GBK" w:hAnsi="方正仿宋_GBK" w:eastAsia="方正仿宋_GBK" w:cs="方正仿宋_GBK"/>
          <w:sz w:val="28"/>
          <w:szCs w:val="28"/>
        </w:rPr>
        <w:t>消防设施设备维护维修工作顺利开展。</w:t>
      </w:r>
    </w:p>
    <w:p>
      <w:pPr>
        <w:pStyle w:val="4"/>
        <w:numPr>
          <w:ilvl w:val="0"/>
          <w:numId w:val="8"/>
        </w:numPr>
        <w:tabs>
          <w:tab w:val="left" w:pos="720"/>
          <w:tab w:val="left" w:pos="900"/>
        </w:tabs>
        <w:adjustRightInd w:val="0"/>
        <w:snapToGrid w:val="0"/>
        <w:spacing w:before="0" w:after="0" w:line="500" w:lineRule="exact"/>
        <w:ind w:left="0" w:firstLine="0"/>
        <w:jc w:val="left"/>
        <w:rPr>
          <w:rFonts w:ascii="方正仿宋_GBK" w:eastAsia="方正仿宋_GBK"/>
          <w:sz w:val="28"/>
        </w:rPr>
      </w:pPr>
      <w:r>
        <w:rPr>
          <w:rFonts w:hint="eastAsia" w:ascii="方正仿宋_GBK" w:eastAsia="方正仿宋_GBK"/>
          <w:sz w:val="28"/>
        </w:rPr>
        <w:t>付款方式</w:t>
      </w:r>
    </w:p>
    <w:p>
      <w:pPr>
        <w:adjustRightInd w:val="0"/>
        <w:snapToGrid w:val="0"/>
        <w:spacing w:line="500" w:lineRule="exact"/>
        <w:ind w:firstLine="560" w:firstLineChars="200"/>
      </w:pP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OLE_LINK16 </w:instrText>
      </w:r>
      <w:r>
        <w:rPr>
          <w:rFonts w:hint="eastAsia" w:ascii="方正仿宋_GBK" w:hAnsi="宋体" w:eastAsia="方正仿宋_GBK"/>
          <w:sz w:val="28"/>
          <w:szCs w:val="28"/>
        </w:rPr>
        <w:instrText xml:space="preserve">\a \r  \* MERGEFORMAT </w:instrText>
      </w:r>
      <w:r>
        <w:rPr>
          <w:rFonts w:hint="eastAsia" w:ascii="方正仿宋_GBK" w:hAnsi="宋体" w:eastAsia="方正仿宋_GBK"/>
          <w:sz w:val="28"/>
          <w:szCs w:val="28"/>
        </w:rPr>
        <w:fldChar w:fldCharType="separate"/>
      </w:r>
      <w:r>
        <w:rPr>
          <w:rFonts w:hint="eastAsia" w:ascii="方正仿宋_GBK" w:eastAsia="方正仿宋_GBK"/>
          <w:kern w:val="0"/>
          <w:sz w:val="28"/>
          <w:szCs w:val="28"/>
        </w:rPr>
        <w:t>按季度支付。</w:t>
      </w:r>
      <w:r>
        <w:rPr>
          <w:rFonts w:hint="eastAsia" w:ascii="方正仿宋_GBK" w:hAnsi="宋体" w:eastAsia="方正仿宋_GBK"/>
          <w:sz w:val="28"/>
          <w:szCs w:val="28"/>
        </w:rPr>
        <w:fldChar w:fldCharType="end"/>
      </w:r>
    </w:p>
    <w:p>
      <w:pPr>
        <w:pStyle w:val="4"/>
        <w:numPr>
          <w:ilvl w:val="0"/>
          <w:numId w:val="8"/>
        </w:numPr>
        <w:tabs>
          <w:tab w:val="left" w:pos="720"/>
          <w:tab w:val="left" w:pos="900"/>
        </w:tabs>
        <w:adjustRightInd w:val="0"/>
        <w:snapToGrid w:val="0"/>
        <w:spacing w:before="0" w:after="0" w:line="500" w:lineRule="exact"/>
        <w:ind w:left="0" w:firstLine="0"/>
        <w:jc w:val="left"/>
        <w:rPr>
          <w:rFonts w:ascii="方正仿宋_GBK" w:eastAsia="方正仿宋_GBK"/>
        </w:rPr>
      </w:pPr>
      <w:r>
        <w:rPr>
          <w:rFonts w:hint="eastAsia" w:ascii="方正仿宋_GBK" w:eastAsia="方正仿宋_GBK"/>
          <w:sz w:val="28"/>
        </w:rPr>
        <w:t>其它要求</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fldChar w:fldCharType="begin"/>
      </w:r>
      <w:r>
        <w:rPr>
          <w:rFonts w:hint="eastAsia" w:ascii="方正仿宋_GBK" w:hAnsi="宋体" w:eastAsia="方正仿宋_GBK"/>
          <w:sz w:val="28"/>
          <w:szCs w:val="28"/>
        </w:rPr>
        <w:instrText xml:space="preserve"> LINK </w:instrText>
      </w:r>
      <w:r>
        <w:rPr>
          <w:rFonts w:ascii="方正仿宋_GBK" w:hAnsi="宋体" w:eastAsia="方正仿宋_GBK"/>
          <w:sz w:val="28"/>
          <w:szCs w:val="28"/>
        </w:rPr>
        <w:instrText xml:space="preserve">Office12.wps.Document.8 D:\\Users\\Administrator\\Desktop\\基础信息单一服务-word版.docx OLE_LINK22 </w:instrText>
      </w:r>
      <w:r>
        <w:rPr>
          <w:rFonts w:hint="eastAsia" w:ascii="方正仿宋_GBK" w:hAnsi="宋体" w:eastAsia="方正仿宋_GBK"/>
          <w:sz w:val="28"/>
          <w:szCs w:val="28"/>
        </w:rPr>
        <w:instrText xml:space="preserve">\a \r  \* MERGEFORMAT </w:instrText>
      </w:r>
      <w:r>
        <w:rPr>
          <w:rFonts w:hint="eastAsia" w:ascii="方正仿宋_GBK" w:hAnsi="宋体" w:eastAsia="方正仿宋_GBK"/>
          <w:sz w:val="28"/>
          <w:szCs w:val="28"/>
        </w:rPr>
        <w:fldChar w:fldCharType="separate"/>
      </w:r>
      <w:bookmarkStart w:id="8" w:name="OLE_LINK22"/>
      <w:r>
        <w:rPr>
          <w:rFonts w:hint="eastAsia" w:ascii="方正仿宋_GBK" w:eastAsia="方正仿宋_GBK"/>
          <w:sz w:val="28"/>
          <w:szCs w:val="28"/>
        </w:rPr>
        <w:t>无。</w:t>
      </w:r>
      <w:bookmarkEnd w:id="8"/>
      <w:r>
        <w:rPr>
          <w:rFonts w:hint="eastAsia" w:ascii="方正仿宋_GBK" w:hAnsi="宋体" w:eastAsia="方正仿宋_GBK"/>
          <w:sz w:val="28"/>
          <w:szCs w:val="28"/>
        </w:rPr>
        <w:fldChar w:fldCharType="end"/>
      </w:r>
    </w:p>
    <w:bookmarkEnd w:id="6"/>
    <w:p>
      <w:pPr>
        <w:pStyle w:val="3"/>
        <w:spacing w:line="500" w:lineRule="exact"/>
        <w:ind w:firstLine="560" w:firstLineChars="200"/>
        <w:jc w:val="center"/>
        <w:rPr>
          <w:rFonts w:ascii="方正仿宋_GBK" w:eastAsia="方正仿宋_GBK"/>
          <w:sz w:val="36"/>
          <w:szCs w:val="36"/>
        </w:rPr>
      </w:pPr>
      <w:r>
        <w:rPr>
          <w:rFonts w:hint="eastAsia" w:ascii="方正仿宋_GBK" w:hAnsi="宋体" w:eastAsia="方正仿宋_GBK"/>
          <w:b w:val="0"/>
          <w:bCs w:val="0"/>
          <w:kern w:val="2"/>
          <w:sz w:val="28"/>
          <w:szCs w:val="28"/>
        </w:rPr>
        <w:br w:type="page"/>
      </w:r>
      <w:bookmarkStart w:id="9" w:name="_Toc522629845"/>
      <w:r>
        <w:rPr>
          <w:rFonts w:hint="eastAsia" w:ascii="方正仿宋_GBK" w:eastAsia="方正仿宋_GBK"/>
          <w:sz w:val="36"/>
          <w:szCs w:val="36"/>
        </w:rPr>
        <w:t>第四部分</w:t>
      </w:r>
      <w:r>
        <w:rPr>
          <w:rFonts w:hint="eastAsia" w:eastAsia="方正仿宋_GBK"/>
          <w:sz w:val="36"/>
          <w:szCs w:val="36"/>
        </w:rPr>
        <w:t>  </w:t>
      </w:r>
      <w:r>
        <w:rPr>
          <w:rFonts w:hint="eastAsia" w:ascii="方正仿宋_GBK" w:eastAsia="方正仿宋_GBK"/>
          <w:sz w:val="36"/>
          <w:szCs w:val="36"/>
        </w:rPr>
        <w:t xml:space="preserve"> 合同条款（部分）</w:t>
      </w:r>
      <w:bookmarkEnd w:id="9"/>
    </w:p>
    <w:p>
      <w:pPr>
        <w:spacing w:line="500" w:lineRule="exact"/>
        <w:rPr>
          <w:rFonts w:ascii="方正仿宋_GBK" w:hAnsi="宋体" w:eastAsia="方正仿宋_GBK"/>
          <w:b/>
          <w:sz w:val="28"/>
          <w:szCs w:val="28"/>
        </w:rPr>
      </w:pPr>
      <w:bookmarkStart w:id="10" w:name="_Toc306798303"/>
      <w:bookmarkStart w:id="11" w:name="_Toc275199633"/>
      <w:r>
        <w:rPr>
          <w:rFonts w:hint="eastAsia" w:ascii="方正仿宋_GBK" w:hAnsi="宋体" w:eastAsia="方正仿宋_GBK"/>
          <w:b/>
          <w:sz w:val="28"/>
          <w:szCs w:val="28"/>
        </w:rPr>
        <w:t>合同主要条款</w:t>
      </w:r>
      <w:bookmarkEnd w:id="10"/>
      <w:bookmarkEnd w:id="11"/>
      <w:r>
        <w:rPr>
          <w:rFonts w:hint="eastAsia" w:ascii="方正仿宋_GBK" w:hAnsi="宋体" w:eastAsia="方正仿宋_GBK"/>
          <w:b/>
          <w:sz w:val="28"/>
          <w:szCs w:val="28"/>
        </w:rPr>
        <w:t>内容如下（最终合同内容及版式以成都分行法律审查后为准）：</w:t>
      </w:r>
    </w:p>
    <w:p>
      <w:pPr>
        <w:spacing w:before="240" w:beforeLines="100" w:line="500" w:lineRule="exact"/>
        <w:jc w:val="center"/>
        <w:rPr>
          <w:rFonts w:ascii="方正黑体_GBK" w:hAnsi="宋体" w:eastAsia="方正黑体_GBK"/>
          <w:color w:val="000000"/>
          <w:sz w:val="40"/>
          <w:szCs w:val="36"/>
        </w:rPr>
      </w:pPr>
      <w:r>
        <w:rPr>
          <w:rFonts w:hint="eastAsia" w:ascii="方正黑体_GBK" w:hAnsi="方正仿宋_GBK" w:eastAsia="方正黑体_GBK" w:cs="方正仿宋_GBK"/>
          <w:bCs/>
          <w:sz w:val="36"/>
          <w:szCs w:val="32"/>
        </w:rPr>
        <w:t>消防设施设备维护维修服务协议</w:t>
      </w:r>
    </w:p>
    <w:p>
      <w:pPr>
        <w:spacing w:line="500" w:lineRule="exact"/>
        <w:ind w:firstLine="420" w:firstLineChars="200"/>
        <w:rPr>
          <w:rFonts w:ascii="方正仿宋_GBK" w:eastAsia="方正仿宋_GBK"/>
        </w:rPr>
      </w:pPr>
    </w:p>
    <w:p>
      <w:pPr>
        <w:spacing w:line="500" w:lineRule="exact"/>
        <w:rPr>
          <w:rFonts w:ascii="方正仿宋_GBK" w:hAnsi="宋体" w:eastAsia="方正仿宋_GBK"/>
          <w:b/>
          <w:color w:val="000000"/>
          <w:sz w:val="32"/>
          <w:szCs w:val="32"/>
        </w:rPr>
      </w:pPr>
      <w:r>
        <w:rPr>
          <w:rFonts w:hint="eastAsia" w:ascii="方正仿宋_GBK" w:eastAsia="方正仿宋_GBK"/>
          <w:b/>
          <w:color w:val="000000"/>
          <w:sz w:val="32"/>
          <w:szCs w:val="32"/>
        </w:rPr>
        <w:t xml:space="preserve">甲方: </w:t>
      </w:r>
      <w:r>
        <w:rPr>
          <w:rFonts w:hint="eastAsia" w:ascii="方正仿宋_GBK" w:hAnsi="宋体" w:eastAsia="方正仿宋_GBK"/>
          <w:b/>
          <w:color w:val="000000"/>
          <w:sz w:val="32"/>
          <w:szCs w:val="32"/>
        </w:rPr>
        <w:t>重庆银行股份有限公司成都分行</w:t>
      </w:r>
    </w:p>
    <w:p>
      <w:pPr>
        <w:spacing w:line="500" w:lineRule="exact"/>
        <w:rPr>
          <w:rFonts w:ascii="方正仿宋_GBK" w:eastAsia="方正仿宋_GBK"/>
          <w:b/>
          <w:color w:val="000000"/>
          <w:sz w:val="32"/>
          <w:szCs w:val="32"/>
        </w:rPr>
      </w:pPr>
      <w:r>
        <w:rPr>
          <w:rFonts w:hint="eastAsia" w:ascii="方正仿宋_GBK" w:eastAsia="方正仿宋_GBK"/>
          <w:b/>
          <w:color w:val="000000"/>
          <w:sz w:val="32"/>
          <w:szCs w:val="32"/>
        </w:rPr>
        <w:t xml:space="preserve">乙方: </w:t>
      </w:r>
    </w:p>
    <w:p>
      <w:pPr>
        <w:spacing w:line="500" w:lineRule="exact"/>
        <w:ind w:firstLine="640"/>
        <w:rPr>
          <w:rFonts w:ascii="方正仿宋_GBK" w:eastAsia="方正仿宋_GBK"/>
          <w:sz w:val="32"/>
          <w:szCs w:val="32"/>
        </w:rPr>
      </w:pPr>
    </w:p>
    <w:p>
      <w:pPr>
        <w:pStyle w:val="6"/>
        <w:spacing w:line="500" w:lineRule="exact"/>
        <w:ind w:firstLine="640" w:firstLineChars="200"/>
        <w:rPr>
          <w:rFonts w:ascii="方正仿宋_GBK" w:eastAsia="方正仿宋_GBK"/>
          <w:color w:val="000000"/>
          <w:sz w:val="32"/>
          <w:szCs w:val="32"/>
        </w:rPr>
      </w:pPr>
      <w:r>
        <w:rPr>
          <w:rFonts w:hint="eastAsia" w:ascii="方正仿宋_GBK" w:hAnsi="方正仿宋_GBK" w:eastAsia="方正仿宋_GBK" w:cs="方正仿宋_GBK"/>
          <w:color w:val="000000"/>
          <w:sz w:val="32"/>
          <w:szCs w:val="32"/>
        </w:rPr>
        <w:t>根据《中华人民共和国民法典》、《中华人民共和国消防法》及有关法律规定</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甲、乙双方本着平等、自愿、公平、诚实信用原则，</w:t>
      </w:r>
      <w:r>
        <w:rPr>
          <w:rFonts w:hint="eastAsia" w:ascii="方正仿宋_GBK" w:hAnsi="方正仿宋_GBK" w:eastAsia="方正仿宋_GBK" w:cs="方正仿宋_GBK"/>
          <w:sz w:val="32"/>
          <w:szCs w:val="32"/>
        </w:rPr>
        <w:t>为保证甲方营业场所及办公场所消防设施设备正常运行，</w:t>
      </w:r>
      <w:r>
        <w:rPr>
          <w:rFonts w:hint="eastAsia" w:ascii="方正仿宋_GBK" w:hAnsi="方正仿宋_GBK" w:eastAsia="方正仿宋_GBK" w:cs="方正仿宋_GBK"/>
          <w:color w:val="000000"/>
          <w:sz w:val="32"/>
          <w:szCs w:val="32"/>
        </w:rPr>
        <w:t>由乙方向甲方提供</w:t>
      </w:r>
      <w:r>
        <w:rPr>
          <w:rFonts w:hint="eastAsia" w:ascii="方正仿宋_GBK" w:hAnsi="方正仿宋_GBK" w:eastAsia="方正仿宋_GBK" w:cs="方正仿宋_GBK"/>
          <w:sz w:val="32"/>
          <w:szCs w:val="32"/>
        </w:rPr>
        <w:t>消防设施设备维护维修服务</w:t>
      </w:r>
      <w:r>
        <w:rPr>
          <w:rFonts w:hint="eastAsia" w:ascii="方正仿宋_GBK" w:hAnsi="方正仿宋_GBK" w:eastAsia="方正仿宋_GBK" w:cs="方正仿宋_GBK"/>
          <w:color w:val="000000"/>
          <w:sz w:val="32"/>
          <w:szCs w:val="32"/>
        </w:rPr>
        <w:t>，经甲、乙双方协商一致，达成如下协议：</w:t>
      </w:r>
    </w:p>
    <w:p>
      <w:pPr>
        <w:spacing w:line="500" w:lineRule="exact"/>
        <w:ind w:left="-569" w:leftChars="-271" w:firstLine="1272" w:firstLineChars="396"/>
        <w:rPr>
          <w:rFonts w:ascii="方正仿宋_GBK" w:eastAsia="方正仿宋_GBK"/>
          <w:b/>
          <w:color w:val="000000"/>
          <w:sz w:val="32"/>
          <w:szCs w:val="32"/>
        </w:rPr>
      </w:pPr>
      <w:r>
        <w:rPr>
          <w:rFonts w:hint="eastAsia" w:ascii="方正仿宋_GBK" w:eastAsia="方正仿宋_GBK"/>
          <w:b/>
          <w:color w:val="000000"/>
          <w:sz w:val="32"/>
          <w:szCs w:val="32"/>
        </w:rPr>
        <w:t>一、工程名称</w:t>
      </w:r>
    </w:p>
    <w:p>
      <w:pPr>
        <w:tabs>
          <w:tab w:val="left" w:pos="900"/>
        </w:tabs>
        <w:spacing w:line="5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重庆银行成都分行消防设施设备维护维修服务</w:t>
      </w:r>
    </w:p>
    <w:p>
      <w:pPr>
        <w:numPr>
          <w:ilvl w:val="0"/>
          <w:numId w:val="9"/>
        </w:numPr>
        <w:tabs>
          <w:tab w:val="left" w:pos="900"/>
        </w:tabs>
        <w:spacing w:line="500" w:lineRule="exact"/>
        <w:ind w:firstLine="640"/>
        <w:rPr>
          <w:rFonts w:ascii="方正仿宋_GBK" w:eastAsia="方正仿宋_GBK"/>
          <w:b/>
          <w:color w:val="000000"/>
          <w:sz w:val="32"/>
          <w:szCs w:val="32"/>
        </w:rPr>
      </w:pPr>
      <w:r>
        <w:rPr>
          <w:rFonts w:hint="eastAsia" w:ascii="方正仿宋_GBK" w:eastAsia="方正仿宋_GBK"/>
          <w:b/>
          <w:color w:val="000000"/>
          <w:sz w:val="32"/>
          <w:szCs w:val="32"/>
        </w:rPr>
        <w:t>维护保养内容</w:t>
      </w:r>
    </w:p>
    <w:p>
      <w:pPr>
        <w:widowControl/>
        <w:spacing w:line="500" w:lineRule="exact"/>
        <w:ind w:firstLine="630"/>
        <w:jc w:val="left"/>
        <w:rPr>
          <w:rFonts w:ascii="方正仿宋_GBK" w:eastAsia="方正仿宋_GBK"/>
          <w:sz w:val="32"/>
          <w:szCs w:val="32"/>
        </w:rPr>
      </w:pPr>
      <w:r>
        <w:rPr>
          <w:rFonts w:hint="eastAsia" w:ascii="方正仿宋_GBK" w:eastAsia="方正仿宋_GBK"/>
          <w:bCs/>
          <w:color w:val="000000"/>
          <w:sz w:val="32"/>
          <w:szCs w:val="32"/>
        </w:rPr>
        <w:t>（一）</w:t>
      </w:r>
      <w:r>
        <w:rPr>
          <w:rFonts w:hint="eastAsia" w:ascii="方正仿宋_GBK" w:hAnsi="宋体" w:eastAsia="方正仿宋_GBK"/>
          <w:bCs/>
          <w:sz w:val="32"/>
          <w:szCs w:val="32"/>
        </w:rPr>
        <w:t>甲</w:t>
      </w:r>
      <w:r>
        <w:rPr>
          <w:rFonts w:hint="eastAsia" w:ascii="方正仿宋_GBK" w:hAnsi="宋体" w:eastAsia="方正仿宋_GBK"/>
          <w:sz w:val="32"/>
          <w:szCs w:val="32"/>
        </w:rPr>
        <w:t>方</w:t>
      </w:r>
      <w:r>
        <w:rPr>
          <w:rFonts w:hint="eastAsia" w:ascii="方正仿宋_GBK" w:eastAsia="方正仿宋_GBK"/>
          <w:sz w:val="32"/>
          <w:szCs w:val="32"/>
        </w:rPr>
        <w:t>辖内13家分支机构及办公场所消防设施设备的月度维护保养、巡检，具体范围包括：</w:t>
      </w:r>
    </w:p>
    <w:p>
      <w:pPr>
        <w:widowControl/>
        <w:spacing w:line="500" w:lineRule="exact"/>
        <w:ind w:firstLine="630"/>
        <w:jc w:val="left"/>
        <w:rPr>
          <w:rFonts w:ascii="方正仿宋_GBK" w:eastAsia="方正仿宋_GBK"/>
          <w:color w:val="000000"/>
          <w:sz w:val="32"/>
          <w:szCs w:val="32"/>
        </w:rPr>
      </w:pPr>
      <w:r>
        <w:rPr>
          <w:rFonts w:hint="eastAsia" w:ascii="方正仿宋_GBK" w:eastAsia="方正仿宋_GBK"/>
          <w:color w:val="000000"/>
          <w:sz w:val="32"/>
          <w:szCs w:val="32"/>
        </w:rPr>
        <w:t>1、消防喷淋系统维护保养；</w:t>
      </w:r>
    </w:p>
    <w:p>
      <w:pPr>
        <w:widowControl/>
        <w:spacing w:line="500" w:lineRule="exact"/>
        <w:ind w:firstLine="630"/>
        <w:jc w:val="left"/>
        <w:rPr>
          <w:rFonts w:ascii="方正仿宋_GBK" w:eastAsia="方正仿宋_GBK"/>
          <w:color w:val="000000"/>
          <w:sz w:val="32"/>
          <w:szCs w:val="32"/>
        </w:rPr>
      </w:pPr>
      <w:r>
        <w:rPr>
          <w:rFonts w:hint="eastAsia" w:ascii="方正仿宋_GBK" w:eastAsia="方正仿宋_GBK"/>
          <w:color w:val="000000"/>
          <w:sz w:val="32"/>
          <w:szCs w:val="32"/>
        </w:rPr>
        <w:t>2、消火栓系统维护保养；</w:t>
      </w:r>
    </w:p>
    <w:p>
      <w:pPr>
        <w:widowControl/>
        <w:spacing w:line="500" w:lineRule="exact"/>
        <w:ind w:firstLine="630"/>
        <w:jc w:val="left"/>
        <w:rPr>
          <w:rFonts w:ascii="方正仿宋_GBK" w:eastAsia="方正仿宋_GBK"/>
          <w:color w:val="000000"/>
          <w:sz w:val="32"/>
          <w:szCs w:val="32"/>
        </w:rPr>
      </w:pPr>
      <w:r>
        <w:rPr>
          <w:rFonts w:hint="eastAsia" w:ascii="方正仿宋_GBK" w:eastAsia="方正仿宋_GBK"/>
          <w:color w:val="000000"/>
          <w:sz w:val="32"/>
          <w:szCs w:val="32"/>
        </w:rPr>
        <w:t>3、消防报警系统和联动系统维护保养；</w:t>
      </w:r>
    </w:p>
    <w:p>
      <w:pPr>
        <w:widowControl/>
        <w:spacing w:line="500" w:lineRule="exact"/>
        <w:ind w:firstLine="630"/>
        <w:jc w:val="left"/>
        <w:rPr>
          <w:rFonts w:ascii="方正仿宋_GBK" w:eastAsia="方正仿宋_GBK"/>
          <w:color w:val="000000"/>
          <w:sz w:val="32"/>
          <w:szCs w:val="32"/>
        </w:rPr>
      </w:pPr>
      <w:r>
        <w:rPr>
          <w:rFonts w:hint="eastAsia" w:ascii="方正仿宋_GBK" w:eastAsia="方正仿宋_GBK"/>
          <w:color w:val="000000"/>
          <w:sz w:val="32"/>
          <w:szCs w:val="32"/>
        </w:rPr>
        <w:t>4、应急照明疏散指示系统及消防电气、通讯维护保养；</w:t>
      </w:r>
    </w:p>
    <w:p>
      <w:pPr>
        <w:widowControl/>
        <w:spacing w:line="500" w:lineRule="exact"/>
        <w:ind w:firstLine="630"/>
        <w:jc w:val="left"/>
        <w:rPr>
          <w:rFonts w:ascii="方正仿宋_GBK" w:eastAsia="方正仿宋_GBK"/>
          <w:color w:val="000000"/>
          <w:sz w:val="32"/>
          <w:szCs w:val="32"/>
        </w:rPr>
      </w:pPr>
      <w:r>
        <w:rPr>
          <w:rFonts w:hint="eastAsia" w:ascii="方正仿宋_GBK" w:eastAsia="方正仿宋_GBK"/>
          <w:color w:val="000000"/>
          <w:sz w:val="32"/>
          <w:szCs w:val="32"/>
        </w:rPr>
        <w:t>5、防排烟系统维护保养；</w:t>
      </w:r>
    </w:p>
    <w:p>
      <w:pPr>
        <w:widowControl/>
        <w:spacing w:line="500" w:lineRule="exact"/>
        <w:ind w:firstLine="630"/>
        <w:jc w:val="left"/>
        <w:rPr>
          <w:rFonts w:ascii="方正仿宋_GBK" w:eastAsia="方正仿宋_GBK"/>
          <w:color w:val="000000"/>
          <w:sz w:val="32"/>
          <w:szCs w:val="32"/>
        </w:rPr>
      </w:pPr>
      <w:r>
        <w:rPr>
          <w:rFonts w:hint="eastAsia" w:ascii="方正仿宋_GBK" w:eastAsia="方正仿宋_GBK"/>
          <w:color w:val="000000"/>
          <w:sz w:val="32"/>
          <w:szCs w:val="32"/>
        </w:rPr>
        <w:t>6、气体灭火装置、干粉灭火器维护保养。</w:t>
      </w:r>
    </w:p>
    <w:p>
      <w:pPr>
        <w:widowControl/>
        <w:spacing w:line="500" w:lineRule="exact"/>
        <w:ind w:firstLine="630"/>
        <w:jc w:val="left"/>
        <w:rPr>
          <w:rFonts w:ascii="方正仿宋_GBK" w:eastAsia="方正仿宋_GBK"/>
          <w:sz w:val="32"/>
          <w:szCs w:val="32"/>
        </w:rPr>
      </w:pPr>
      <w:r>
        <w:rPr>
          <w:rFonts w:hint="eastAsia" w:ascii="方正仿宋_GBK" w:eastAsia="方正仿宋_GBK"/>
          <w:color w:val="000000"/>
          <w:sz w:val="32"/>
          <w:szCs w:val="32"/>
        </w:rPr>
        <w:t>（二）</w:t>
      </w:r>
      <w:r>
        <w:rPr>
          <w:rFonts w:hint="eastAsia" w:ascii="方正仿宋_GBK" w:hAnsi="宋体" w:eastAsia="方正仿宋_GBK"/>
          <w:sz w:val="32"/>
          <w:szCs w:val="32"/>
        </w:rPr>
        <w:t>甲方</w:t>
      </w:r>
      <w:r>
        <w:rPr>
          <w:rFonts w:hint="eastAsia" w:ascii="方正仿宋_GBK" w:eastAsia="方正仿宋_GBK"/>
          <w:sz w:val="32"/>
          <w:szCs w:val="32"/>
        </w:rPr>
        <w:t>辖内13家分支机构及办公场所消防设施设备年度检测（具有消防检测资质的第三方检测报告）。</w:t>
      </w:r>
    </w:p>
    <w:p>
      <w:pPr>
        <w:widowControl/>
        <w:spacing w:line="500" w:lineRule="exact"/>
        <w:jc w:val="left"/>
        <w:rPr>
          <w:rFonts w:ascii="方正仿宋_GBK" w:eastAsia="方正仿宋_GBK"/>
          <w:sz w:val="32"/>
          <w:szCs w:val="32"/>
        </w:rPr>
      </w:pPr>
      <w:r>
        <w:rPr>
          <w:rFonts w:hint="eastAsia" w:ascii="方正仿宋_GBK" w:eastAsia="方正仿宋_GBK"/>
          <w:sz w:val="32"/>
          <w:szCs w:val="32"/>
        </w:rPr>
        <w:t xml:space="preserve">    （三）</w:t>
      </w:r>
      <w:r>
        <w:rPr>
          <w:rFonts w:hint="eastAsia" w:ascii="方正仿宋_GBK" w:hAnsi="宋体" w:eastAsia="方正仿宋_GBK"/>
          <w:sz w:val="32"/>
          <w:szCs w:val="32"/>
        </w:rPr>
        <w:t>甲方</w:t>
      </w:r>
      <w:r>
        <w:rPr>
          <w:rFonts w:hint="eastAsia" w:ascii="方正仿宋_GBK" w:eastAsia="方正仿宋_GBK"/>
          <w:sz w:val="32"/>
          <w:szCs w:val="32"/>
        </w:rPr>
        <w:t>辖内13家分支机构及办公场所消防设施设备配套材料及消防设施器材维修、更换。</w:t>
      </w:r>
    </w:p>
    <w:p>
      <w:pPr>
        <w:tabs>
          <w:tab w:val="left" w:pos="900"/>
        </w:tabs>
        <w:spacing w:line="500" w:lineRule="exact"/>
        <w:ind w:left="-569" w:leftChars="-271" w:firstLine="1272" w:firstLineChars="396"/>
        <w:rPr>
          <w:rFonts w:ascii="方正仿宋_GBK" w:eastAsia="方正仿宋_GBK"/>
          <w:b/>
          <w:color w:val="000000"/>
          <w:sz w:val="32"/>
          <w:szCs w:val="32"/>
        </w:rPr>
      </w:pPr>
      <w:r>
        <w:rPr>
          <w:rFonts w:hint="eastAsia" w:ascii="方正仿宋_GBK" w:eastAsia="方正仿宋_GBK"/>
          <w:b/>
          <w:color w:val="000000"/>
          <w:sz w:val="32"/>
          <w:szCs w:val="32"/>
        </w:rPr>
        <w:t>三、维护保养要求</w:t>
      </w:r>
    </w:p>
    <w:p>
      <w:pPr>
        <w:tabs>
          <w:tab w:val="left" w:pos="1260"/>
        </w:tabs>
        <w:spacing w:line="500"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（一）乙方按甲方要求每季度对分行营业部、</w:t>
      </w:r>
      <w:r>
        <w:rPr>
          <w:rFonts w:hint="eastAsia" w:ascii="方正仿宋_GBK" w:eastAsia="方正仿宋_GBK"/>
          <w:sz w:val="32"/>
          <w:szCs w:val="32"/>
        </w:rPr>
        <w:t>金沙支行、滨江支行、武侯支行、经开支行、崇州支行、锦江支行、新都支行、科华支行、乐山分行、广安分行、泸州分行、宜宾分行</w:t>
      </w:r>
      <w:r>
        <w:rPr>
          <w:rFonts w:hint="eastAsia" w:ascii="方正仿宋_GBK" w:eastAsia="方正仿宋_GBK"/>
          <w:color w:val="000000"/>
          <w:sz w:val="32"/>
          <w:szCs w:val="32"/>
        </w:rPr>
        <w:t>共计13</w:t>
      </w:r>
      <w:r>
        <w:rPr>
          <w:rFonts w:hint="eastAsia" w:ascii="方正仿宋_GBK" w:eastAsia="方正仿宋_GBK"/>
          <w:sz w:val="32"/>
          <w:szCs w:val="32"/>
        </w:rPr>
        <w:t>家分支机构（具体地址及面积见附件1）消防设施设备</w:t>
      </w:r>
      <w:r>
        <w:rPr>
          <w:rFonts w:hint="eastAsia" w:ascii="方正仿宋_GBK" w:eastAsia="方正仿宋_GBK"/>
          <w:color w:val="000000"/>
          <w:sz w:val="32"/>
          <w:szCs w:val="32"/>
        </w:rPr>
        <w:t>进行一次全面维护保养，对维护保养过的消防设施、设备上粘贴维护保养标签，并出具《维护保养检测报告书》。同时每月派出维保人员对参与维保网点进行巡查，并出具《维护保养检测报告书》。</w:t>
      </w:r>
    </w:p>
    <w:p>
      <w:pPr>
        <w:spacing w:line="500" w:lineRule="exact"/>
        <w:ind w:firstLine="640" w:firstLineChars="200"/>
        <w:rPr>
          <w:rFonts w:ascii="方正仿宋_GBK" w:eastAsia="方正仿宋_GBK"/>
          <w:sz w:val="32"/>
          <w:szCs w:val="32"/>
        </w:rPr>
      </w:pPr>
      <w:r>
        <w:rPr>
          <w:rFonts w:hint="eastAsia" w:ascii="方正仿宋_GBK" w:eastAsia="方正仿宋_GBK"/>
          <w:color w:val="000000"/>
          <w:sz w:val="32"/>
          <w:szCs w:val="32"/>
        </w:rPr>
        <w:t>（二）乙方按甲方要求，为甲方</w:t>
      </w:r>
      <w:r>
        <w:rPr>
          <w:rFonts w:hint="eastAsia" w:ascii="方正仿宋_GBK" w:eastAsia="方正仿宋_GBK"/>
          <w:sz w:val="32"/>
          <w:szCs w:val="32"/>
        </w:rPr>
        <w:t>辖内13家分支机构的消防设施设备提供具有消防检测资质的第三方检测年度报告，报告应符合消防监管单位的要求。</w:t>
      </w:r>
    </w:p>
    <w:p>
      <w:pPr>
        <w:spacing w:line="500" w:lineRule="exact"/>
        <w:ind w:firstLine="640"/>
        <w:rPr>
          <w:rFonts w:ascii="方正仿宋_GBK" w:hAnsi="Cambria" w:eastAsia="方正仿宋_GBK"/>
          <w:sz w:val="32"/>
          <w:szCs w:val="32"/>
        </w:rPr>
      </w:pPr>
      <w:r>
        <w:rPr>
          <w:rFonts w:hint="eastAsia" w:ascii="方正仿宋_GBK" w:hAnsi="Cambria" w:eastAsia="方正仿宋_GBK"/>
          <w:sz w:val="32"/>
          <w:szCs w:val="32"/>
        </w:rPr>
        <w:t>（三）单次维护中需更换材料、设备、辅材费用在200元（含200元）以下的均由乙方负责。</w:t>
      </w:r>
    </w:p>
    <w:p>
      <w:pPr>
        <w:spacing w:line="500" w:lineRule="exact"/>
        <w:jc w:val="left"/>
        <w:rPr>
          <w:rFonts w:ascii="方正仿宋_GBK" w:eastAsia="方正仿宋_GBK"/>
          <w:color w:val="000000"/>
          <w:sz w:val="32"/>
          <w:szCs w:val="32"/>
        </w:rPr>
      </w:pPr>
      <w:r>
        <w:rPr>
          <w:rFonts w:hint="eastAsia" w:ascii="方正仿宋_GBK" w:eastAsia="方正仿宋_GBK"/>
          <w:color w:val="000000"/>
          <w:sz w:val="32"/>
          <w:szCs w:val="32"/>
        </w:rPr>
        <w:t xml:space="preserve">    （四）乙方须对甲方所有参与消防设施、设备维护保养的网点建立消防建筑设施、设备档案，甲、乙双方各保存一套。</w:t>
      </w:r>
    </w:p>
    <w:p>
      <w:pPr>
        <w:spacing w:line="500" w:lineRule="exact"/>
        <w:ind w:firstLine="640" w:firstLineChars="200"/>
        <w:jc w:val="left"/>
        <w:rPr>
          <w:rFonts w:ascii="方正仿宋_GBK" w:hAnsi="宋体" w:eastAsia="方正仿宋_GBK" w:cs="宋体"/>
          <w:color w:val="000000"/>
          <w:sz w:val="32"/>
          <w:szCs w:val="32"/>
        </w:rPr>
      </w:pPr>
      <w:r>
        <w:rPr>
          <w:rFonts w:hint="eastAsia" w:ascii="方正仿宋_GBK" w:eastAsia="方正仿宋_GBK"/>
          <w:color w:val="000000"/>
          <w:sz w:val="32"/>
          <w:szCs w:val="32"/>
        </w:rPr>
        <w:t>（五）</w:t>
      </w:r>
      <w:r>
        <w:rPr>
          <w:rFonts w:hint="eastAsia" w:ascii="方正仿宋_GBK" w:eastAsia="方正仿宋_GBK"/>
          <w:sz w:val="32"/>
          <w:szCs w:val="32"/>
        </w:rPr>
        <w:t>乙方为甲方提供7*24小时维保服务响应，成都市行政辖区维保点2小时内到场，4小时内排除故障；</w:t>
      </w:r>
      <w:r>
        <w:rPr>
          <w:rFonts w:hint="eastAsia" w:ascii="方正仿宋_GBK" w:eastAsia="方正仿宋_GBK"/>
          <w:color w:val="000000"/>
          <w:sz w:val="32"/>
          <w:szCs w:val="32"/>
        </w:rPr>
        <w:t>成都市行政辖区以外维保点4小时内到场，8小时内排除故障（广安、泸州、乐山、宜宾）。</w:t>
      </w:r>
    </w:p>
    <w:p>
      <w:pPr>
        <w:spacing w:line="500" w:lineRule="exact"/>
        <w:ind w:firstLine="640" w:firstLineChars="200"/>
        <w:jc w:val="left"/>
        <w:rPr>
          <w:rFonts w:ascii="方正仿宋_GBK" w:hAnsi="宋体" w:eastAsia="方正仿宋_GBK" w:cs="宋体"/>
          <w:sz w:val="32"/>
          <w:szCs w:val="32"/>
        </w:rPr>
      </w:pPr>
      <w:r>
        <w:rPr>
          <w:rFonts w:hint="eastAsia" w:ascii="方正仿宋_GBK" w:hAnsi="宋体" w:eastAsia="方正仿宋_GBK" w:cs="宋体"/>
          <w:sz w:val="32"/>
          <w:szCs w:val="32"/>
        </w:rPr>
        <w:t>（六）乙方服务质量、要求按照《重庆银行安全保卫业务外包管理规定》进行相关考核。</w:t>
      </w:r>
    </w:p>
    <w:p>
      <w:pPr>
        <w:tabs>
          <w:tab w:val="left" w:pos="900"/>
        </w:tabs>
        <w:spacing w:line="500" w:lineRule="exact"/>
        <w:ind w:left="-569" w:leftChars="-271" w:firstLine="1272" w:firstLineChars="396"/>
        <w:rPr>
          <w:rFonts w:ascii="方正仿宋_GBK" w:eastAsia="方正仿宋_GBK"/>
          <w:b/>
          <w:color w:val="000000"/>
          <w:sz w:val="32"/>
          <w:szCs w:val="32"/>
        </w:rPr>
      </w:pPr>
      <w:r>
        <w:rPr>
          <w:rFonts w:hint="eastAsia" w:ascii="方正仿宋_GBK" w:eastAsia="方正仿宋_GBK"/>
          <w:b/>
          <w:color w:val="000000"/>
          <w:sz w:val="32"/>
          <w:szCs w:val="32"/>
        </w:rPr>
        <w:t>四、乙方的权利和义务</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 xml:space="preserve"> (一）建立对法律法规及甲方内部管理制度的遵从要求，以及贯彻监管政策的通报贯彻机制及内控措施。</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（二）服务连续性管理目标满足甲方业务连续性目标要求。</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（三）配合甲方内、外部审计机构检查，及配合银行业监管机构检查的责任。</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（四）每月向甲方提交安全巡查表，包括常规报告（服务季度报告）和突发事件的报告。</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（五）严格按照消费者权益保护相关法律法规、监管规定的要求执行，有保护客户信息的职责和保密义务。</w:t>
      </w:r>
    </w:p>
    <w:p>
      <w:pPr>
        <w:tabs>
          <w:tab w:val="left" w:pos="900"/>
        </w:tabs>
        <w:spacing w:line="500" w:lineRule="exact"/>
        <w:ind w:left="-569" w:leftChars="-271" w:firstLine="1272" w:firstLineChars="396"/>
        <w:rPr>
          <w:rFonts w:ascii="方正仿宋_GBK" w:eastAsia="方正仿宋_GBK"/>
          <w:b/>
          <w:color w:val="000000"/>
          <w:sz w:val="32"/>
          <w:szCs w:val="32"/>
        </w:rPr>
      </w:pPr>
      <w:r>
        <w:rPr>
          <w:rFonts w:hint="eastAsia" w:ascii="方正仿宋_GBK" w:eastAsia="方正仿宋_GBK"/>
          <w:b/>
          <w:color w:val="000000"/>
          <w:sz w:val="32"/>
          <w:szCs w:val="32"/>
        </w:rPr>
        <w:t>五、乙方承诺：</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（一）定期通报外包活动的有关事项；</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（二）及时通报外包活动的突发性事件；</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（三）配合甲方接受银行业监督管理机构的检查；</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（四）不得以甲方的名义开展活动；</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（五）甲方认为应当承诺的其他事项。</w:t>
      </w:r>
    </w:p>
    <w:p>
      <w:pPr>
        <w:spacing w:line="500" w:lineRule="exact"/>
        <w:ind w:firstLine="640" w:firstLineChars="200"/>
        <w:jc w:val="left"/>
        <w:rPr>
          <w:rFonts w:ascii="方正仿宋_GBK" w:eastAsia="方正仿宋_GBK"/>
          <w:sz w:val="32"/>
          <w:szCs w:val="32"/>
        </w:rPr>
      </w:pPr>
      <w:r>
        <w:rPr>
          <w:rFonts w:hint="eastAsia" w:ascii="方正仿宋_GBK" w:eastAsia="方正仿宋_GBK"/>
          <w:sz w:val="32"/>
          <w:szCs w:val="32"/>
        </w:rPr>
        <w:t>（六）保障客户信息的安全性，当客户信息不安全或客户权利受到影响时，甲方有权随时终止外包合同；不得将外包活动的主要业务分包；不得将外包活动转包或变相转包。</w:t>
      </w:r>
    </w:p>
    <w:p>
      <w:pPr>
        <w:spacing w:line="500" w:lineRule="exact"/>
        <w:ind w:firstLine="640" w:firstLineChars="200"/>
        <w:jc w:val="left"/>
        <w:rPr>
          <w:rFonts w:ascii="方正仿宋_GBK" w:eastAsia="方正仿宋_GBK"/>
          <w:color w:val="000000"/>
          <w:sz w:val="32"/>
          <w:szCs w:val="32"/>
        </w:rPr>
      </w:pPr>
      <w:r>
        <w:rPr>
          <w:rFonts w:hint="eastAsia" w:ascii="方正仿宋_GBK" w:eastAsia="方正仿宋_GBK"/>
          <w:color w:val="000000"/>
          <w:sz w:val="32"/>
          <w:szCs w:val="32"/>
        </w:rPr>
        <w:t>（七）乙方委派一级注册消防工程师</w:t>
      </w:r>
      <w:r>
        <w:rPr>
          <w:rFonts w:hint="eastAsia" w:ascii="方正仿宋_GBK" w:eastAsia="方正仿宋_GBK"/>
          <w:color w:val="000000"/>
          <w:sz w:val="32"/>
          <w:szCs w:val="32"/>
          <w:u w:val="single"/>
        </w:rPr>
        <w:t xml:space="preserve">     </w:t>
      </w:r>
      <w:r>
        <w:rPr>
          <w:rFonts w:hint="eastAsia" w:ascii="方正仿宋_GBK" w:eastAsia="方正仿宋_GBK"/>
          <w:color w:val="000000"/>
          <w:sz w:val="32"/>
          <w:szCs w:val="32"/>
        </w:rPr>
        <w:t>（身份证号码：</w:t>
      </w:r>
      <w:r>
        <w:rPr>
          <w:rFonts w:hint="eastAsia" w:ascii="方正仿宋_GBK" w:eastAsia="方正仿宋_GBK"/>
          <w:color w:val="000000"/>
          <w:sz w:val="32"/>
          <w:szCs w:val="32"/>
          <w:u w:val="single"/>
        </w:rPr>
        <w:t xml:space="preserve">               </w:t>
      </w:r>
      <w:r>
        <w:rPr>
          <w:rFonts w:hint="eastAsia" w:ascii="方正仿宋_GBK" w:eastAsia="方正仿宋_GBK"/>
          <w:color w:val="000000"/>
          <w:sz w:val="32"/>
          <w:szCs w:val="32"/>
        </w:rPr>
        <w:t>、电话：</w:t>
      </w:r>
      <w:r>
        <w:rPr>
          <w:rFonts w:hint="eastAsia" w:ascii="方正仿宋_GBK" w:eastAsia="方正仿宋_GBK"/>
          <w:color w:val="000000"/>
          <w:sz w:val="32"/>
          <w:szCs w:val="32"/>
          <w:u w:val="single"/>
        </w:rPr>
        <w:t xml:space="preserve">              </w:t>
      </w:r>
      <w:r>
        <w:rPr>
          <w:rFonts w:hint="eastAsia" w:ascii="方正仿宋_GBK" w:eastAsia="方正仿宋_GBK"/>
          <w:color w:val="000000"/>
          <w:sz w:val="32"/>
          <w:szCs w:val="32"/>
        </w:rPr>
        <w:t>）为项目负责人，证书编号：</w:t>
      </w:r>
      <w:r>
        <w:rPr>
          <w:rFonts w:hint="eastAsia" w:ascii="方正仿宋_GBK" w:eastAsia="方正仿宋_GBK"/>
          <w:color w:val="000000"/>
          <w:sz w:val="32"/>
          <w:szCs w:val="32"/>
          <w:u w:val="single"/>
        </w:rPr>
        <w:t xml:space="preserve">              </w:t>
      </w:r>
      <w:r>
        <w:rPr>
          <w:rFonts w:hint="eastAsia" w:ascii="方正仿宋_GBK" w:eastAsia="方正仿宋_GBK"/>
          <w:color w:val="000000"/>
          <w:sz w:val="32"/>
          <w:szCs w:val="32"/>
        </w:rPr>
        <w:t>。</w:t>
      </w:r>
    </w:p>
    <w:p>
      <w:pPr>
        <w:spacing w:line="500" w:lineRule="exact"/>
        <w:ind w:firstLine="640" w:firstLineChars="200"/>
        <w:jc w:val="left"/>
        <w:rPr>
          <w:rFonts w:ascii="方正仿宋_GBK" w:eastAsia="方正仿宋_GBK"/>
          <w:sz w:val="32"/>
          <w:szCs w:val="32"/>
        </w:rPr>
      </w:pPr>
      <w:r>
        <w:rPr>
          <w:rFonts w:hint="eastAsia" w:ascii="方正仿宋_GBK" w:eastAsia="方正仿宋_GBK"/>
          <w:color w:val="000000"/>
          <w:sz w:val="32"/>
          <w:szCs w:val="32"/>
        </w:rPr>
        <w:t>（八）乙方投诉电话：</w:t>
      </w:r>
      <w:r>
        <w:rPr>
          <w:rFonts w:hint="eastAsia" w:ascii="方正仿宋_GBK" w:eastAsia="方正仿宋_GBK"/>
          <w:color w:val="000000"/>
          <w:sz w:val="32"/>
          <w:szCs w:val="32"/>
          <w:u w:val="single"/>
        </w:rPr>
        <w:t xml:space="preserve">              </w:t>
      </w:r>
      <w:r>
        <w:rPr>
          <w:rFonts w:hint="eastAsia" w:ascii="方正仿宋_GBK" w:eastAsia="方正仿宋_GBK"/>
          <w:color w:val="000000"/>
          <w:sz w:val="32"/>
          <w:szCs w:val="32"/>
        </w:rPr>
        <w:t>。</w:t>
      </w:r>
    </w:p>
    <w:p>
      <w:pPr>
        <w:spacing w:line="500" w:lineRule="exact"/>
        <w:ind w:firstLine="643" w:firstLineChars="200"/>
        <w:rPr>
          <w:rFonts w:ascii="方正仿宋_GBK" w:eastAsia="方正仿宋_GBK"/>
          <w:b/>
          <w:color w:val="000000"/>
          <w:sz w:val="32"/>
          <w:szCs w:val="32"/>
        </w:rPr>
      </w:pPr>
      <w:r>
        <w:rPr>
          <w:rFonts w:hint="eastAsia" w:ascii="方正仿宋_GBK" w:eastAsia="方正仿宋_GBK"/>
          <w:b/>
          <w:color w:val="000000"/>
          <w:sz w:val="32"/>
          <w:szCs w:val="32"/>
        </w:rPr>
        <w:t>六、合同期内双方责任</w:t>
      </w:r>
    </w:p>
    <w:p>
      <w:pPr>
        <w:spacing w:line="5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（一）甲方负责消防设施的日常运行管理，发现问题及时通知乙方并为乙方执行本合同提供必要的工作方便，有责任协助并配合乙方做好维修保养工作。</w:t>
      </w:r>
    </w:p>
    <w:p>
      <w:pPr>
        <w:spacing w:line="5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二）乙方根据国家和地方有关建筑消防设计的法规和技术规范，对甲方提供的合同范围内的消防设施按照维护保养细则进行检查、保养、保障其正常运行（不可抗拒的自然灾害和人为破坏等因素除外）。因乙方检查、保养、维修不到位，设施、设备运行异常所产生的一切后果由乙方承担。</w:t>
      </w:r>
    </w:p>
    <w:p>
      <w:pPr>
        <w:spacing w:line="500" w:lineRule="exact"/>
        <w:ind w:firstLine="720"/>
        <w:rPr>
          <w:rFonts w:ascii="方正仿宋_GBK" w:eastAsia="方正仿宋_GBK"/>
          <w:color w:val="000000"/>
          <w:sz w:val="32"/>
          <w:szCs w:val="32"/>
        </w:rPr>
      </w:pPr>
      <w:r>
        <w:rPr>
          <w:rFonts w:hint="eastAsia" w:ascii="方正仿宋_GBK" w:eastAsia="方正仿宋_GBK"/>
          <w:color w:val="000000"/>
          <w:sz w:val="32"/>
          <w:szCs w:val="32"/>
        </w:rPr>
        <w:t>（三）甲方值班人员每天应对消防设施、设备进行巡查并做好巡查记录，发现隐患立即排除，在值班及巡查过程中若发现设备发生故障，甲方人员应通知乙方，乙方人员应及时赶到现场进行维修。</w:t>
      </w:r>
    </w:p>
    <w:p>
      <w:pPr>
        <w:spacing w:line="5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（四）在执行合同过程中，发现备件损坏或失效，乙方应尽可能维修，需要更换备件或主设备的，需经甲方签字认可。</w:t>
      </w:r>
    </w:p>
    <w:p>
      <w:pPr>
        <w:pStyle w:val="7"/>
        <w:spacing w:line="500" w:lineRule="exact"/>
        <w:rPr>
          <w:rFonts w:ascii="方正仿宋_GBK" w:eastAsia="方正仿宋_GBK"/>
          <w:color w:val="000000"/>
          <w:szCs w:val="32"/>
        </w:rPr>
      </w:pPr>
      <w:r>
        <w:rPr>
          <w:rFonts w:hint="eastAsia" w:ascii="方正仿宋_GBK" w:eastAsia="方正仿宋_GBK"/>
          <w:color w:val="000000"/>
          <w:szCs w:val="32"/>
        </w:rPr>
        <w:t>（五）乙方应备足工程维保所需材料设备配件，在检查中发现有故障，应当立即解决，保证系统正常运行；主材需维修更换，先由乙方安装自有配件暂时替代，主材到货后再正式更换维修。</w:t>
      </w:r>
    </w:p>
    <w:p>
      <w:pPr>
        <w:adjustRightInd w:val="0"/>
        <w:snapToGrid w:val="0"/>
        <w:spacing w:line="500" w:lineRule="exact"/>
        <w:ind w:firstLine="480"/>
        <w:rPr>
          <w:rFonts w:ascii="方正仿宋_GBK" w:eastAsia="方正仿宋_GBK"/>
          <w:color w:val="000000"/>
          <w:sz w:val="32"/>
          <w:szCs w:val="32"/>
        </w:rPr>
      </w:pPr>
      <w:r>
        <w:rPr>
          <w:rFonts w:hint="eastAsia" w:ascii="方正仿宋_GBK" w:eastAsia="方正仿宋_GBK"/>
          <w:color w:val="000000"/>
          <w:sz w:val="32"/>
          <w:szCs w:val="32"/>
        </w:rPr>
        <w:t>（六）乙方在签订合同10日内，应向甲方缴纳履约保证金0.</w:t>
      </w:r>
      <w:r>
        <w:rPr>
          <w:rFonts w:hint="eastAsia" w:ascii="方正仿宋_GBK" w:eastAsia="方正仿宋_GBK"/>
          <w:color w:val="000000"/>
          <w:sz w:val="32"/>
          <w:szCs w:val="32"/>
          <w:lang w:val="en-US" w:eastAsia="zh-CN"/>
        </w:rPr>
        <w:t>5</w:t>
      </w:r>
      <w:r>
        <w:rPr>
          <w:rFonts w:hint="eastAsia" w:ascii="方正仿宋_GBK" w:eastAsia="方正仿宋_GBK"/>
          <w:color w:val="000000"/>
          <w:sz w:val="32"/>
          <w:szCs w:val="32"/>
        </w:rPr>
        <w:t>万元。</w:t>
      </w:r>
      <w:r>
        <w:rPr>
          <w:rFonts w:hint="eastAsia" w:ascii="方正仿宋_GBK" w:hAnsi="宋体" w:eastAsia="方正仿宋_GBK" w:cs="宋体"/>
          <w:sz w:val="32"/>
          <w:szCs w:val="32"/>
        </w:rPr>
        <w:t>（户名：重庆银行股份有限公司成都分行  账号：</w:t>
      </w:r>
      <w:r>
        <w:rPr>
          <w:rFonts w:hint="eastAsia" w:ascii="方正仿宋_GBK" w:eastAsia="方正仿宋_GBK"/>
          <w:sz w:val="32"/>
          <w:szCs w:val="32"/>
        </w:rPr>
        <w:t xml:space="preserve">850101040000587 </w:t>
      </w:r>
      <w:r>
        <w:rPr>
          <w:rFonts w:hint="eastAsia" w:ascii="方正仿宋_GBK" w:hAnsi="宋体" w:eastAsia="方正仿宋_GBK" w:cs="宋体"/>
          <w:sz w:val="32"/>
          <w:szCs w:val="32"/>
        </w:rPr>
        <w:t xml:space="preserve"> 开户行：重庆银行股份有限公司成都分行 ）。</w:t>
      </w:r>
      <w:r>
        <w:rPr>
          <w:rFonts w:hint="eastAsia" w:ascii="方正仿宋_GBK" w:eastAsia="方正仿宋_GBK"/>
          <w:color w:val="000000"/>
          <w:sz w:val="32"/>
          <w:szCs w:val="32"/>
        </w:rPr>
        <w:t>合同执行完毕后退还，如有违约，仅退还扣除违约金后的余额，履约担保金不计利息。</w:t>
      </w:r>
    </w:p>
    <w:p>
      <w:pPr>
        <w:numPr>
          <w:ilvl w:val="0"/>
          <w:numId w:val="10"/>
        </w:numPr>
        <w:spacing w:line="500" w:lineRule="exact"/>
        <w:rPr>
          <w:rFonts w:ascii="方正仿宋_GBK" w:eastAsia="方正仿宋_GBK"/>
          <w:b/>
          <w:color w:val="000000"/>
          <w:sz w:val="32"/>
          <w:szCs w:val="32"/>
        </w:rPr>
      </w:pPr>
      <w:r>
        <w:rPr>
          <w:rFonts w:hint="eastAsia" w:ascii="方正仿宋_GBK" w:eastAsia="方正仿宋_GBK"/>
          <w:b/>
          <w:color w:val="000000"/>
          <w:sz w:val="32"/>
          <w:szCs w:val="32"/>
        </w:rPr>
        <w:t>合同有效期限</w:t>
      </w:r>
    </w:p>
    <w:p>
      <w:pPr>
        <w:spacing w:line="500" w:lineRule="exact"/>
        <w:ind w:left="181" w:leftChars="86" w:firstLine="640" w:firstLineChars="200"/>
        <w:rPr>
          <w:rFonts w:ascii="方正仿宋_GBK" w:eastAsia="方正仿宋_GBK"/>
          <w:color w:val="000000"/>
          <w:sz w:val="32"/>
          <w:szCs w:val="32"/>
        </w:rPr>
      </w:pPr>
      <w:r>
        <w:rPr>
          <w:rFonts w:hint="eastAsia" w:ascii="方正仿宋_GBK" w:eastAsia="方正仿宋_GBK"/>
          <w:color w:val="000000"/>
          <w:sz w:val="32"/>
          <w:szCs w:val="32"/>
        </w:rPr>
        <w:t>本合同期限从二○二一年十月一日至二○二二年九月三十日止。</w:t>
      </w:r>
    </w:p>
    <w:p>
      <w:pPr>
        <w:spacing w:line="500" w:lineRule="exact"/>
        <w:ind w:firstLine="643" w:firstLineChars="200"/>
        <w:rPr>
          <w:rFonts w:ascii="方正仿宋_GBK" w:eastAsia="方正仿宋_GBK"/>
          <w:b/>
          <w:color w:val="000000"/>
          <w:sz w:val="32"/>
          <w:szCs w:val="32"/>
        </w:rPr>
      </w:pPr>
      <w:r>
        <w:rPr>
          <w:rFonts w:hint="eastAsia" w:ascii="方正仿宋_GBK" w:eastAsia="方正仿宋_GBK"/>
          <w:b/>
          <w:color w:val="000000"/>
          <w:sz w:val="32"/>
          <w:szCs w:val="32"/>
        </w:rPr>
        <w:t>八、 合同金额、付款方式</w:t>
      </w:r>
    </w:p>
    <w:p>
      <w:pPr>
        <w:spacing w:line="500" w:lineRule="exact"/>
        <w:rPr>
          <w:rFonts w:ascii="方正仿宋_GBK" w:eastAsia="方正仿宋_GBK"/>
          <w:bCs/>
          <w:color w:val="000000"/>
          <w:sz w:val="32"/>
          <w:szCs w:val="32"/>
        </w:rPr>
      </w:pPr>
      <w:r>
        <w:rPr>
          <w:rFonts w:hint="eastAsia" w:ascii="方正仿宋_GBK" w:eastAsia="方正仿宋_GBK"/>
          <w:b/>
          <w:color w:val="000000"/>
          <w:sz w:val="32"/>
          <w:szCs w:val="32"/>
        </w:rPr>
        <w:t xml:space="preserve">    </w:t>
      </w:r>
      <w:r>
        <w:rPr>
          <w:rFonts w:hint="eastAsia" w:ascii="方正仿宋_GBK" w:eastAsia="方正仿宋_GBK"/>
          <w:bCs/>
          <w:color w:val="000000"/>
          <w:sz w:val="32"/>
          <w:szCs w:val="32"/>
        </w:rPr>
        <w:t>（一）合同金额</w:t>
      </w:r>
    </w:p>
    <w:p>
      <w:pPr>
        <w:widowControl/>
        <w:spacing w:line="500" w:lineRule="exact"/>
        <w:ind w:firstLine="640" w:firstLineChars="200"/>
        <w:jc w:val="left"/>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xml:space="preserve">1. </w:t>
      </w:r>
      <w:r>
        <w:rPr>
          <w:rFonts w:hint="eastAsia" w:ascii="方正仿宋_GBK" w:eastAsia="方正仿宋_GBK"/>
          <w:sz w:val="32"/>
          <w:szCs w:val="32"/>
        </w:rPr>
        <w:t>消防设施设备每月</w:t>
      </w:r>
      <w:r>
        <w:rPr>
          <w:rFonts w:hint="eastAsia" w:ascii="方正仿宋_GBK" w:eastAsia="方正仿宋_GBK"/>
          <w:color w:val="000000"/>
          <w:sz w:val="32"/>
          <w:szCs w:val="32"/>
        </w:rPr>
        <w:t>维护保养、巡检服务费：</w:t>
      </w:r>
      <w:r>
        <w:rPr>
          <w:rFonts w:hint="eastAsia" w:ascii="方正仿宋_GBK" w:hAnsi="宋体" w:eastAsia="方正仿宋_GBK" w:cs="宋体"/>
          <w:color w:val="000000"/>
          <w:kern w:val="0"/>
          <w:sz w:val="32"/>
          <w:szCs w:val="32"/>
          <w:u w:val="single"/>
        </w:rPr>
        <w:t xml:space="preserve">（大写）     </w:t>
      </w:r>
      <w:r>
        <w:rPr>
          <w:rFonts w:hint="eastAsia" w:ascii="方正仿宋_GBK" w:hAnsi="宋体" w:eastAsia="方正仿宋_GBK" w:cs="宋体"/>
          <w:color w:val="000000"/>
          <w:kern w:val="0"/>
          <w:sz w:val="32"/>
          <w:szCs w:val="32"/>
        </w:rPr>
        <w:t>，</w:t>
      </w:r>
      <w:r>
        <w:rPr>
          <w:rFonts w:hint="eastAsia" w:ascii="方正仿宋_GBK" w:hAnsi="宋体" w:eastAsia="方正仿宋_GBK" w:cs="宋体"/>
          <w:color w:val="000000"/>
          <w:kern w:val="0"/>
          <w:sz w:val="32"/>
          <w:szCs w:val="32"/>
          <w:u w:val="single"/>
        </w:rPr>
        <w:t xml:space="preserve">        （小写）    </w:t>
      </w:r>
      <w:r>
        <w:rPr>
          <w:rFonts w:hint="eastAsia" w:ascii="方正仿宋_GBK" w:hAnsi="宋体" w:eastAsia="方正仿宋_GBK" w:cs="宋体"/>
          <w:color w:val="000000"/>
          <w:kern w:val="0"/>
          <w:sz w:val="32"/>
          <w:szCs w:val="32"/>
        </w:rPr>
        <w:t>元人民币。</w:t>
      </w:r>
    </w:p>
    <w:p>
      <w:pPr>
        <w:widowControl/>
        <w:spacing w:line="500" w:lineRule="exact"/>
        <w:ind w:firstLine="640" w:firstLineChars="200"/>
        <w:jc w:val="left"/>
        <w:rPr>
          <w:rFonts w:ascii="方正仿宋_GBK" w:hAnsi="宋体" w:eastAsia="方正仿宋_GBK" w:cs="宋体"/>
          <w:color w:val="000000"/>
          <w:kern w:val="0"/>
          <w:sz w:val="32"/>
          <w:szCs w:val="32"/>
        </w:rPr>
      </w:pPr>
      <w:r>
        <w:rPr>
          <w:rFonts w:hint="eastAsia" w:ascii="方正仿宋_GBK" w:eastAsia="方正仿宋_GBK"/>
          <w:sz w:val="32"/>
          <w:szCs w:val="32"/>
        </w:rPr>
        <w:t>2. 消防设施设备年度检测服务费：</w:t>
      </w:r>
      <w:r>
        <w:rPr>
          <w:rFonts w:hint="eastAsia" w:ascii="方正仿宋_GBK" w:hAnsi="宋体" w:eastAsia="方正仿宋_GBK" w:cs="宋体"/>
          <w:color w:val="000000"/>
          <w:kern w:val="0"/>
          <w:sz w:val="32"/>
          <w:szCs w:val="32"/>
          <w:u w:val="single"/>
        </w:rPr>
        <w:t xml:space="preserve">（大写）           </w:t>
      </w:r>
      <w:r>
        <w:rPr>
          <w:rFonts w:hint="eastAsia" w:ascii="方正仿宋_GBK" w:hAnsi="宋体" w:eastAsia="方正仿宋_GBK" w:cs="宋体"/>
          <w:color w:val="000000"/>
          <w:kern w:val="0"/>
          <w:sz w:val="32"/>
          <w:szCs w:val="32"/>
        </w:rPr>
        <w:t>，</w:t>
      </w:r>
      <w:r>
        <w:rPr>
          <w:rFonts w:hint="eastAsia" w:ascii="方正仿宋_GBK" w:hAnsi="宋体" w:eastAsia="方正仿宋_GBK" w:cs="宋体"/>
          <w:color w:val="000000"/>
          <w:kern w:val="0"/>
          <w:sz w:val="32"/>
          <w:szCs w:val="32"/>
          <w:u w:val="single"/>
        </w:rPr>
        <w:t xml:space="preserve">（小写      </w:t>
      </w:r>
      <w:r>
        <w:rPr>
          <w:rFonts w:hint="eastAsia" w:ascii="方正仿宋_GBK" w:hAnsi="宋体" w:eastAsia="方正仿宋_GBK" w:cs="宋体"/>
          <w:color w:val="000000"/>
          <w:kern w:val="0"/>
          <w:sz w:val="32"/>
          <w:szCs w:val="32"/>
        </w:rPr>
        <w:t>元人民币。</w:t>
      </w:r>
    </w:p>
    <w:p>
      <w:pPr>
        <w:widowControl/>
        <w:spacing w:line="500" w:lineRule="exact"/>
        <w:ind w:firstLine="640" w:firstLineChars="200"/>
        <w:jc w:val="left"/>
      </w:pPr>
      <w:r>
        <w:rPr>
          <w:rFonts w:hint="eastAsia" w:ascii="方正仿宋_GBK" w:eastAsia="方正仿宋_GBK"/>
          <w:sz w:val="32"/>
          <w:szCs w:val="32"/>
        </w:rPr>
        <w:t>3. 消防设施设备器材及配套材料维修、更换费用：</w:t>
      </w:r>
      <w:r>
        <w:rPr>
          <w:rFonts w:hint="eastAsia" w:ascii="方正仿宋_GBK" w:eastAsia="方正仿宋_GBK"/>
          <w:sz w:val="32"/>
          <w:szCs w:val="32"/>
          <w:u w:val="single"/>
        </w:rPr>
        <w:t xml:space="preserve">（大写）    </w:t>
      </w:r>
      <w:r>
        <w:rPr>
          <w:rFonts w:hint="eastAsia" w:ascii="方正仿宋_GBK" w:eastAsia="方正仿宋_GBK"/>
          <w:sz w:val="32"/>
          <w:szCs w:val="32"/>
        </w:rPr>
        <w:t>，</w:t>
      </w:r>
      <w:r>
        <w:rPr>
          <w:rFonts w:hint="eastAsia" w:ascii="方正仿宋_GBK" w:eastAsia="方正仿宋_GBK"/>
          <w:sz w:val="32"/>
          <w:szCs w:val="32"/>
          <w:u w:val="single"/>
        </w:rPr>
        <w:t xml:space="preserve">（小写）       </w:t>
      </w:r>
      <w:r>
        <w:rPr>
          <w:rFonts w:hint="eastAsia" w:ascii="方正仿宋_GBK" w:eastAsia="方正仿宋_GBK"/>
          <w:sz w:val="32"/>
          <w:szCs w:val="32"/>
        </w:rPr>
        <w:t xml:space="preserve">元人民币，按实际发生进行支付。 </w:t>
      </w:r>
    </w:p>
    <w:p>
      <w:pPr>
        <w:widowControl/>
        <w:spacing w:line="500" w:lineRule="exact"/>
        <w:ind w:firstLine="640" w:firstLineChars="200"/>
        <w:jc w:val="left"/>
        <w:rPr>
          <w:rFonts w:ascii="方正仿宋_GBK" w:hAnsi="宋体" w:eastAsia="方正仿宋_GBK" w:cs="宋体"/>
          <w:color w:val="000000"/>
          <w:kern w:val="0"/>
          <w:sz w:val="32"/>
          <w:szCs w:val="32"/>
        </w:rPr>
      </w:pPr>
      <w:r>
        <w:rPr>
          <w:rFonts w:hint="eastAsia" w:ascii="方正仿宋_GBK" w:hAnsi="Cambria" w:eastAsia="方正仿宋_GBK"/>
          <w:sz w:val="32"/>
          <w:szCs w:val="32"/>
        </w:rPr>
        <w:t>4. 单次维护中需更换材料、设备、辅材费用在200元以上的</w:t>
      </w:r>
      <w:r>
        <w:rPr>
          <w:rFonts w:hint="eastAsia" w:ascii="方正仿宋_GBK" w:eastAsia="方正仿宋_GBK"/>
          <w:sz w:val="32"/>
          <w:szCs w:val="32"/>
        </w:rPr>
        <w:t>以甲乙双方确定的市场价，按实际发生进行支付</w:t>
      </w:r>
      <w:r>
        <w:rPr>
          <w:rFonts w:hint="eastAsia" w:ascii="方正仿宋_GBK" w:hAnsi="宋体" w:eastAsia="方正仿宋_GBK" w:cs="宋体"/>
          <w:color w:val="000000"/>
          <w:kern w:val="0"/>
          <w:sz w:val="32"/>
          <w:szCs w:val="32"/>
        </w:rPr>
        <w:t>（见附件2）。</w:t>
      </w:r>
    </w:p>
    <w:p>
      <w:pPr>
        <w:numPr>
          <w:ilvl w:val="0"/>
          <w:numId w:val="11"/>
        </w:num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eastAsia="方正仿宋_GBK"/>
          <w:color w:val="000000"/>
          <w:sz w:val="32"/>
          <w:szCs w:val="32"/>
        </w:rPr>
        <w:t>付款方式</w:t>
      </w:r>
    </w:p>
    <w:p>
      <w:pPr>
        <w:widowControl/>
        <w:spacing w:line="500" w:lineRule="exact"/>
        <w:ind w:firstLine="640" w:firstLineChars="200"/>
        <w:jc w:val="left"/>
        <w:rPr>
          <w:rFonts w:ascii="方正仿宋_GBK" w:hAnsi="方正仿宋_GBK" w:eastAsia="方正仿宋_GBK" w:cs="方正仿宋_GBK"/>
          <w:color w:val="000000"/>
          <w:sz w:val="32"/>
          <w:szCs w:val="32"/>
        </w:rPr>
      </w:pPr>
      <w:r>
        <w:rPr>
          <w:rFonts w:hint="eastAsia" w:ascii="方正仿宋_GBK" w:eastAsia="方正仿宋_GBK"/>
          <w:color w:val="000000"/>
          <w:sz w:val="32"/>
          <w:szCs w:val="32"/>
        </w:rPr>
        <w:t xml:space="preserve">1. </w:t>
      </w:r>
      <w:r>
        <w:rPr>
          <w:rFonts w:hint="eastAsia" w:ascii="方正仿宋_GBK" w:eastAsia="方正仿宋_GBK"/>
          <w:sz w:val="32"/>
          <w:szCs w:val="32"/>
        </w:rPr>
        <w:t>消防设施设备月度维护保养、巡检</w:t>
      </w:r>
      <w:r>
        <w:rPr>
          <w:rFonts w:hint="eastAsia" w:ascii="方正仿宋_GBK" w:hAnsi="方正仿宋_GBK" w:eastAsia="方正仿宋_GBK" w:cs="方正仿宋_GBK"/>
          <w:sz w:val="32"/>
          <w:szCs w:val="32"/>
        </w:rPr>
        <w:t>服务费</w:t>
      </w:r>
      <w:r>
        <w:rPr>
          <w:rFonts w:hint="eastAsia" w:ascii="方正仿宋_GBK" w:hAnsi="方正仿宋_GBK" w:eastAsia="方正仿宋_GBK" w:cs="方正仿宋_GBK"/>
          <w:color w:val="000000"/>
          <w:sz w:val="32"/>
          <w:szCs w:val="32"/>
        </w:rPr>
        <w:t>按季支付</w:t>
      </w:r>
      <w:r>
        <w:rPr>
          <w:rFonts w:hint="eastAsia" w:ascii="方正仿宋_GBK" w:hAnsi="宋体" w:eastAsia="方正仿宋_GBK" w:cs="宋体"/>
          <w:color w:val="000000"/>
          <w:kern w:val="0"/>
          <w:sz w:val="32"/>
          <w:szCs w:val="32"/>
          <w:u w:val="single"/>
        </w:rPr>
        <w:t xml:space="preserve">（小写）       </w:t>
      </w:r>
      <w:r>
        <w:rPr>
          <w:rFonts w:hint="eastAsia" w:ascii="方正仿宋_GBK" w:hAnsi="宋体" w:eastAsia="方正仿宋_GBK" w:cs="宋体"/>
          <w:color w:val="000000"/>
          <w:kern w:val="0"/>
          <w:sz w:val="32"/>
          <w:szCs w:val="32"/>
        </w:rPr>
        <w:t>元人民币</w:t>
      </w:r>
      <w:r>
        <w:rPr>
          <w:rFonts w:hint="eastAsia" w:ascii="方正仿宋_GBK" w:hAnsi="方正仿宋_GBK" w:eastAsia="方正仿宋_GBK" w:cs="方正仿宋_GBK"/>
          <w:color w:val="000000"/>
          <w:sz w:val="32"/>
          <w:szCs w:val="32"/>
        </w:rPr>
        <w:t>，次季度支付上季度。</w:t>
      </w:r>
    </w:p>
    <w:p>
      <w:pPr>
        <w:spacing w:line="500" w:lineRule="exact"/>
        <w:ind w:firstLine="640"/>
        <w:rPr>
          <w:rFonts w:ascii="方正仿宋_GBK" w:eastAsia="方正仿宋_GBK"/>
          <w:sz w:val="32"/>
          <w:szCs w:val="32"/>
        </w:rPr>
      </w:pPr>
      <w:r>
        <w:rPr>
          <w:rFonts w:hint="eastAsia" w:ascii="方正仿宋_GBK" w:eastAsia="方正仿宋_GBK"/>
          <w:sz w:val="32"/>
          <w:szCs w:val="32"/>
        </w:rPr>
        <w:t>2. 消防设施设备年度检测服务费按年支付</w:t>
      </w:r>
      <w:r>
        <w:rPr>
          <w:rFonts w:hint="eastAsia" w:ascii="方正仿宋_GBK" w:eastAsia="方正仿宋_GBK"/>
          <w:sz w:val="32"/>
          <w:szCs w:val="32"/>
          <w:u w:val="single"/>
        </w:rPr>
        <w:t xml:space="preserve">     </w:t>
      </w:r>
      <w:r>
        <w:rPr>
          <w:rFonts w:hint="eastAsia" w:ascii="方正仿宋_GBK" w:hAnsi="宋体" w:eastAsia="方正仿宋_GBK" w:cs="宋体"/>
          <w:color w:val="000000"/>
          <w:kern w:val="0"/>
          <w:sz w:val="32"/>
          <w:szCs w:val="32"/>
          <w:u w:val="single"/>
        </w:rPr>
        <w:t xml:space="preserve">（小写）  </w:t>
      </w:r>
      <w:r>
        <w:rPr>
          <w:rFonts w:hint="eastAsia" w:ascii="方正仿宋_GBK" w:eastAsia="方正仿宋_GBK"/>
          <w:sz w:val="32"/>
          <w:szCs w:val="32"/>
          <w:u w:val="single"/>
        </w:rPr>
        <w:t xml:space="preserve">   </w:t>
      </w:r>
      <w:r>
        <w:rPr>
          <w:rFonts w:hint="eastAsia" w:ascii="方正仿宋_GBK" w:hAnsi="宋体" w:eastAsia="方正仿宋_GBK" w:cs="宋体"/>
          <w:color w:val="000000"/>
          <w:kern w:val="0"/>
          <w:sz w:val="32"/>
          <w:szCs w:val="32"/>
          <w:u w:val="single"/>
        </w:rPr>
        <w:t xml:space="preserve">           </w:t>
      </w:r>
      <w:r>
        <w:rPr>
          <w:rFonts w:hint="eastAsia" w:ascii="方正仿宋_GBK" w:hAnsi="宋体" w:eastAsia="方正仿宋_GBK" w:cs="宋体"/>
          <w:color w:val="000000"/>
          <w:kern w:val="0"/>
          <w:sz w:val="32"/>
          <w:szCs w:val="32"/>
        </w:rPr>
        <w:t>元人民币，次年一季度附上年</w:t>
      </w:r>
      <w:r>
        <w:rPr>
          <w:rFonts w:hint="eastAsia" w:ascii="方正仿宋_GBK" w:eastAsia="方正仿宋_GBK"/>
          <w:sz w:val="32"/>
          <w:szCs w:val="32"/>
        </w:rPr>
        <w:t>。</w:t>
      </w:r>
    </w:p>
    <w:p>
      <w:pPr>
        <w:spacing w:line="500" w:lineRule="exact"/>
        <w:ind w:firstLine="640"/>
        <w:rPr>
          <w:rFonts w:ascii="方正仿宋_GBK" w:hAnsi="方正仿宋_GBK" w:eastAsia="方正仿宋_GBK" w:cs="方正仿宋_GBK"/>
          <w:color w:val="000000"/>
          <w:sz w:val="32"/>
          <w:szCs w:val="32"/>
        </w:rPr>
      </w:pPr>
      <w:r>
        <w:rPr>
          <w:rFonts w:hint="eastAsia" w:ascii="方正仿宋_GBK" w:eastAsia="方正仿宋_GBK"/>
          <w:sz w:val="32"/>
          <w:szCs w:val="32"/>
        </w:rPr>
        <w:t>3. 消防设施设备器材及配套材料维修、更换费用按实际发生进行支付，</w:t>
      </w:r>
      <w:r>
        <w:rPr>
          <w:rFonts w:hint="eastAsia" w:ascii="方正仿宋_GBK" w:hAnsi="方正仿宋_GBK" w:eastAsia="方正仿宋_GBK" w:cs="方正仿宋_GBK"/>
          <w:color w:val="000000"/>
          <w:sz w:val="32"/>
          <w:szCs w:val="32"/>
        </w:rPr>
        <w:t xml:space="preserve">次季度支付上季度。 </w:t>
      </w:r>
    </w:p>
    <w:p>
      <w:pPr>
        <w:spacing w:line="500" w:lineRule="exact"/>
        <w:ind w:firstLine="640"/>
        <w:rPr>
          <w:rFonts w:ascii="方正仿宋_GBK" w:eastAsia="方正仿宋_GBK"/>
          <w:b/>
          <w:bCs/>
          <w:sz w:val="32"/>
          <w:szCs w:val="32"/>
        </w:rPr>
      </w:pPr>
      <w:r>
        <w:rPr>
          <w:rFonts w:hint="eastAsia" w:ascii="方正仿宋_GBK" w:eastAsia="方正仿宋_GBK"/>
          <w:b/>
          <w:bCs/>
          <w:sz w:val="32"/>
          <w:szCs w:val="32"/>
        </w:rPr>
        <w:t>注：消防设施设备配套材料及消防设施器材维修、更换费用为完成维修、更换所涉及的一切费用，含检验、运输、拆除安装、调试、测试、检测验收、售后服务、市场物价上涨因素考虑以及税金（含增值税专用发票税金）等所有费用。</w:t>
      </w:r>
    </w:p>
    <w:p>
      <w:pPr>
        <w:spacing w:line="500" w:lineRule="exact"/>
        <w:ind w:firstLine="64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4、每季度初，乙方开具有效增值税专用发票给甲方，甲方在收到乙方有效增值税专用发票后，以转账的方式将</w:t>
      </w:r>
      <w:r>
        <w:rPr>
          <w:rFonts w:hint="eastAsia" w:ascii="方正仿宋_GBK" w:hAnsi="方正仿宋_GBK" w:eastAsia="方正仿宋_GBK" w:cs="方正仿宋_GBK"/>
          <w:sz w:val="32"/>
          <w:szCs w:val="32"/>
        </w:rPr>
        <w:t>消防设施设备维护维修服务费</w:t>
      </w:r>
      <w:r>
        <w:rPr>
          <w:rFonts w:hint="eastAsia" w:ascii="方正仿宋_GBK" w:hAnsi="方正仿宋_GBK" w:eastAsia="方正仿宋_GBK" w:cs="方正仿宋_GBK"/>
          <w:color w:val="000000"/>
          <w:sz w:val="32"/>
          <w:szCs w:val="32"/>
        </w:rPr>
        <w:t>划入乙方指定的以下银行账户。</w:t>
      </w:r>
    </w:p>
    <w:p>
      <w:pPr>
        <w:spacing w:line="500" w:lineRule="exact"/>
        <w:ind w:firstLine="6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30"/>
          <w:szCs w:val="30"/>
        </w:rPr>
        <w:t>开户名称：</w:t>
      </w:r>
    </w:p>
    <w:p>
      <w:pPr>
        <w:spacing w:line="500" w:lineRule="exact"/>
        <w:ind w:firstLine="600" w:firstLineChars="20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30"/>
          <w:szCs w:val="30"/>
        </w:rPr>
        <w:t>纳税人识别号</w:t>
      </w:r>
      <w:r>
        <w:rPr>
          <w:rFonts w:hint="eastAsia" w:ascii="仿宋_GB2312" w:hAnsi="宋体" w:eastAsia="仿宋_GB2312"/>
          <w:sz w:val="30"/>
          <w:szCs w:val="30"/>
        </w:rPr>
        <w:t>：</w:t>
      </w:r>
    </w:p>
    <w:p>
      <w:pPr>
        <w:spacing w:line="500" w:lineRule="exact"/>
        <w:ind w:firstLine="6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开户行：</w:t>
      </w:r>
    </w:p>
    <w:p>
      <w:pPr>
        <w:spacing w:line="500" w:lineRule="exact"/>
        <w:ind w:firstLine="6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z w:val="30"/>
          <w:szCs w:val="30"/>
        </w:rPr>
        <w:t>账号：</w:t>
      </w:r>
    </w:p>
    <w:p>
      <w:pPr>
        <w:spacing w:line="500" w:lineRule="exact"/>
        <w:ind w:firstLine="643" w:firstLineChars="200"/>
        <w:rPr>
          <w:rFonts w:ascii="方正仿宋_GBK" w:eastAsia="方正仿宋_GBK"/>
          <w:b/>
          <w:color w:val="000000"/>
          <w:sz w:val="32"/>
          <w:szCs w:val="32"/>
        </w:rPr>
      </w:pPr>
      <w:r>
        <w:rPr>
          <w:rFonts w:hint="eastAsia" w:ascii="方正仿宋_GBK" w:eastAsia="方正仿宋_GBK"/>
          <w:b/>
          <w:color w:val="000000"/>
          <w:sz w:val="32"/>
          <w:szCs w:val="32"/>
        </w:rPr>
        <w:t>九、违约责任和争议</w:t>
      </w:r>
    </w:p>
    <w:p>
      <w:pPr>
        <w:spacing w:line="50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一）双方不得无故终止合同（在服务期内，乙方不能满足甲方的维保要求，甲方有权提前终止维保合同，维保费用按实际终止时间进行结算。），如有违约，违约方按执行合同金额的百分之三十向对方赔付违约金；</w:t>
      </w:r>
    </w:p>
    <w:p>
      <w:pPr>
        <w:spacing w:line="500" w:lineRule="exact"/>
        <w:ind w:firstLine="640" w:firstLineChars="200"/>
        <w:rPr>
          <w:rFonts w:ascii="方正仿宋_GBK" w:eastAsia="方正仿宋_GBK"/>
          <w:color w:val="000000"/>
          <w:sz w:val="32"/>
          <w:szCs w:val="32"/>
        </w:rPr>
      </w:pPr>
      <w:r>
        <w:rPr>
          <w:rFonts w:hint="eastAsia" w:ascii="方正仿宋_GBK" w:hAnsi="宋体" w:eastAsia="方正仿宋_GBK"/>
          <w:color w:val="000000"/>
          <w:sz w:val="32"/>
          <w:szCs w:val="32"/>
        </w:rPr>
        <w:t>（二）双方应遵守中华人民共和国现行法律、法规，并受其保护。执行合同过程中，若发生争执时，签约双方应协商解决。若协商不能解决，合同任意一方可向成都仲裁委员会提起仲裁。</w:t>
      </w:r>
    </w:p>
    <w:p>
      <w:pPr>
        <w:spacing w:line="500" w:lineRule="exact"/>
        <w:ind w:firstLine="643" w:firstLineChars="200"/>
        <w:rPr>
          <w:rFonts w:ascii="方正仿宋_GBK" w:eastAsia="方正仿宋_GBK"/>
          <w:b/>
          <w:color w:val="000000"/>
          <w:sz w:val="32"/>
          <w:szCs w:val="32"/>
        </w:rPr>
      </w:pPr>
      <w:r>
        <w:rPr>
          <w:rFonts w:hint="eastAsia" w:ascii="方正仿宋_GBK" w:eastAsia="方正仿宋_GBK"/>
          <w:b/>
          <w:color w:val="000000"/>
          <w:sz w:val="32"/>
          <w:szCs w:val="32"/>
        </w:rPr>
        <w:t>十、其它未尽事宜双方协商解决</w:t>
      </w:r>
    </w:p>
    <w:p>
      <w:pPr>
        <w:spacing w:line="5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本合同经双方法定代表人(负责人)或授权代表人正式签字 （签章）并加盖公司公章后生效，合同一式五份，甲方持三份，乙方持两份。</w:t>
      </w:r>
    </w:p>
    <w:p>
      <w:pPr>
        <w:spacing w:line="500" w:lineRule="exact"/>
        <w:rPr>
          <w:rFonts w:ascii="方正仿宋_GBK" w:hAnsi="宋体" w:eastAsia="方正仿宋_GBK"/>
          <w:color w:val="000000"/>
          <w:sz w:val="32"/>
          <w:szCs w:val="32"/>
        </w:rPr>
      </w:pPr>
    </w:p>
    <w:p>
      <w:pPr>
        <w:spacing w:line="500" w:lineRule="exact"/>
        <w:ind w:left="6720" w:hanging="6720" w:hangingChars="2100"/>
        <w:rPr>
          <w:rFonts w:ascii="方正仿宋_GBK" w:eastAsia="方正仿宋_GBK"/>
          <w:color w:val="000000"/>
          <w:sz w:val="32"/>
          <w:szCs w:val="32"/>
        </w:rPr>
      </w:pPr>
      <w:r>
        <w:rPr>
          <w:rFonts w:hint="eastAsia" w:ascii="方正仿宋_GBK" w:eastAsia="方正仿宋_GBK"/>
          <w:color w:val="000000"/>
          <w:sz w:val="32"/>
          <w:szCs w:val="32"/>
        </w:rPr>
        <w:t xml:space="preserve">甲  方：                    </w:t>
      </w:r>
    </w:p>
    <w:p>
      <w:pPr>
        <w:spacing w:line="500" w:lineRule="exact"/>
        <w:rPr>
          <w:rFonts w:ascii="方正仿宋_GBK" w:eastAsia="方正仿宋_GBK"/>
          <w:color w:val="000000"/>
          <w:sz w:val="32"/>
          <w:szCs w:val="32"/>
        </w:rPr>
      </w:pPr>
      <w:r>
        <w:rPr>
          <w:rFonts w:hint="eastAsia" w:ascii="方正仿宋_GBK" w:eastAsia="方正仿宋_GBK"/>
          <w:color w:val="000000"/>
          <w:sz w:val="32"/>
          <w:szCs w:val="32"/>
        </w:rPr>
        <w:t>负责人：</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p>
    <w:p>
      <w:pPr>
        <w:spacing w:line="500" w:lineRule="exact"/>
        <w:rPr>
          <w:rFonts w:ascii="方正仿宋_GBK" w:eastAsia="方正仿宋_GBK"/>
          <w:color w:val="000000"/>
          <w:sz w:val="32"/>
          <w:szCs w:val="32"/>
        </w:rPr>
      </w:pPr>
    </w:p>
    <w:p>
      <w:pPr>
        <w:pStyle w:val="5"/>
        <w:spacing w:line="500" w:lineRule="exact"/>
        <w:rPr>
          <w:rFonts w:ascii="方正仿宋_GBK" w:eastAsia="方正仿宋_GBK"/>
          <w:color w:val="000000"/>
          <w:sz w:val="32"/>
          <w:szCs w:val="32"/>
        </w:rPr>
      </w:pPr>
    </w:p>
    <w:p>
      <w:pPr>
        <w:spacing w:line="500" w:lineRule="exact"/>
      </w:pPr>
    </w:p>
    <w:p>
      <w:pPr>
        <w:spacing w:line="500" w:lineRule="exact"/>
        <w:rPr>
          <w:rFonts w:ascii="方正仿宋_GBK" w:eastAsia="方正仿宋_GBK"/>
          <w:color w:val="000000"/>
          <w:sz w:val="32"/>
          <w:szCs w:val="32"/>
        </w:rPr>
      </w:pPr>
      <w:r>
        <w:rPr>
          <w:rFonts w:hint="eastAsia" w:ascii="方正仿宋_GBK" w:eastAsia="方正仿宋_GBK"/>
          <w:color w:val="000000"/>
          <w:sz w:val="32"/>
          <w:szCs w:val="32"/>
        </w:rPr>
        <w:t>乙方：</w:t>
      </w:r>
    </w:p>
    <w:p>
      <w:pPr>
        <w:spacing w:line="500" w:lineRule="exact"/>
        <w:rPr>
          <w:rFonts w:ascii="方正仿宋_GBK" w:eastAsia="方正仿宋_GBK"/>
          <w:color w:val="000000"/>
          <w:sz w:val="32"/>
          <w:szCs w:val="32"/>
        </w:rPr>
      </w:pPr>
      <w:r>
        <w:rPr>
          <w:rFonts w:hint="eastAsia" w:ascii="方正仿宋_GBK" w:eastAsia="方正仿宋_GBK"/>
          <w:color w:val="000000"/>
          <w:sz w:val="32"/>
          <w:szCs w:val="32"/>
        </w:rPr>
        <w:t>法人代表：</w:t>
      </w:r>
    </w:p>
    <w:p>
      <w:pPr>
        <w:spacing w:line="500" w:lineRule="exact"/>
        <w:rPr>
          <w:rFonts w:ascii="方正仿宋_GBK" w:eastAsia="方正仿宋_GBK"/>
          <w:color w:val="000000"/>
          <w:sz w:val="32"/>
          <w:szCs w:val="32"/>
        </w:rPr>
      </w:pPr>
    </w:p>
    <w:p>
      <w:pPr>
        <w:spacing w:line="500" w:lineRule="exact"/>
        <w:jc w:val="right"/>
        <w:rPr>
          <w:rFonts w:ascii="方正仿宋_GBK" w:eastAsia="方正仿宋_GBK"/>
          <w:color w:val="000000"/>
          <w:sz w:val="32"/>
          <w:szCs w:val="32"/>
        </w:rPr>
        <w:sectPr>
          <w:pgSz w:w="11906" w:h="16838"/>
          <w:pgMar w:top="1304" w:right="1588" w:bottom="1304" w:left="1588" w:header="851" w:footer="992" w:gutter="0"/>
          <w:cols w:space="720" w:num="1"/>
          <w:docGrid w:linePitch="312" w:charSpace="0"/>
        </w:sectPr>
      </w:pPr>
      <w:r>
        <w:rPr>
          <w:rFonts w:hint="eastAsia" w:ascii="方正仿宋_GBK" w:eastAsia="方正仿宋_GBK"/>
          <w:color w:val="000000"/>
          <w:sz w:val="32"/>
          <w:szCs w:val="32"/>
        </w:rPr>
        <w:tab/>
      </w:r>
      <w:r>
        <w:rPr>
          <w:rFonts w:hint="eastAsia" w:ascii="方正仿宋_GBK" w:eastAsia="方正仿宋_GBK"/>
          <w:color w:val="000000"/>
          <w:sz w:val="32"/>
          <w:szCs w:val="32"/>
        </w:rPr>
        <w:t>年   月   日</w:t>
      </w:r>
      <w:r>
        <w:rPr>
          <w:rFonts w:hint="eastAsia" w:ascii="方正仿宋_GBK" w:eastAsia="方正仿宋_GBK"/>
          <w:color w:val="000000"/>
          <w:sz w:val="32"/>
          <w:szCs w:val="32"/>
        </w:rPr>
        <w:tab/>
      </w:r>
    </w:p>
    <w:p>
      <w:pPr>
        <w:spacing w:line="500" w:lineRule="exact"/>
        <w:rPr>
          <w:rFonts w:ascii="方正仿宋_GBK" w:eastAsia="方正仿宋_GBK"/>
          <w:color w:val="000000"/>
          <w:sz w:val="32"/>
          <w:szCs w:val="32"/>
        </w:rPr>
        <w:sectPr>
          <w:type w:val="continuous"/>
          <w:pgSz w:w="11906" w:h="16838"/>
          <w:pgMar w:top="1304" w:right="1588" w:bottom="1304" w:left="1588" w:header="851" w:footer="992" w:gutter="0"/>
          <w:cols w:space="720" w:num="1"/>
          <w:docGrid w:linePitch="312" w:charSpace="0"/>
        </w:sectPr>
      </w:pPr>
    </w:p>
    <w:p>
      <w:pPr>
        <w:spacing w:line="600" w:lineRule="exact"/>
        <w:jc w:val="left"/>
        <w:rPr>
          <w:rFonts w:ascii="方正楷体_GBK" w:eastAsia="方正楷体_GBK"/>
          <w:color w:val="000000"/>
          <w:sz w:val="28"/>
          <w:szCs w:val="32"/>
        </w:rPr>
      </w:pPr>
      <w:r>
        <w:rPr>
          <w:rFonts w:hint="eastAsia" w:ascii="方正楷体_GBK" w:eastAsia="方正楷体_GBK"/>
          <w:color w:val="000000"/>
          <w:sz w:val="28"/>
          <w:szCs w:val="32"/>
        </w:rPr>
        <w:t>附件1：</w:t>
      </w:r>
    </w:p>
    <w:p>
      <w:pPr>
        <w:pStyle w:val="5"/>
        <w:jc w:val="center"/>
        <w:rPr>
          <w:rFonts w:ascii="方正仿宋_GBK" w:eastAsia="方正仿宋_GBK"/>
          <w:color w:val="000000"/>
          <w:sz w:val="24"/>
          <w:szCs w:val="32"/>
        </w:rPr>
      </w:pPr>
      <w:r>
        <w:rPr>
          <w:rFonts w:hint="eastAsia" w:ascii="方正小标宋_GBK" w:hAnsi="方正小标宋_GBK" w:eastAsia="方正小标宋_GBK" w:cs="方正小标宋_GBK"/>
          <w:color w:val="000000"/>
          <w:sz w:val="36"/>
          <w:szCs w:val="44"/>
        </w:rPr>
        <w:t>重庆银行成都分行各分支机构详细地址及面积</w:t>
      </w:r>
    </w:p>
    <w:tbl>
      <w:tblPr>
        <w:tblStyle w:val="14"/>
        <w:tblpPr w:leftFromText="180" w:rightFromText="180" w:vertAnchor="text" w:horzAnchor="page" w:tblpX="1221" w:tblpY="432"/>
        <w:tblOverlap w:val="never"/>
        <w:tblW w:w="14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3890"/>
        <w:gridCol w:w="1590"/>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序号</w:t>
            </w:r>
          </w:p>
        </w:tc>
        <w:tc>
          <w:tcPr>
            <w:tcW w:w="3890" w:type="dxa"/>
            <w:vAlign w:val="center"/>
          </w:tcPr>
          <w:p>
            <w:pPr>
              <w:pStyle w:val="21"/>
              <w:snapToGrid w:val="0"/>
              <w:ind w:firstLine="0" w:firstLineChars="0"/>
              <w:jc w:val="center"/>
              <w:rPr>
                <w:rFonts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机构名称</w:t>
            </w:r>
          </w:p>
        </w:tc>
        <w:tc>
          <w:tcPr>
            <w:tcW w:w="1590" w:type="dxa"/>
            <w:vAlign w:val="center"/>
          </w:tcPr>
          <w:p>
            <w:pPr>
              <w:pStyle w:val="21"/>
              <w:snapToGrid w:val="0"/>
              <w:ind w:firstLine="0" w:firstLineChars="0"/>
              <w:jc w:val="center"/>
              <w:rPr>
                <w:rFonts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面积（㎡）</w:t>
            </w:r>
          </w:p>
        </w:tc>
        <w:tc>
          <w:tcPr>
            <w:tcW w:w="7608" w:type="dxa"/>
            <w:vAlign w:val="center"/>
          </w:tcPr>
          <w:p>
            <w:pPr>
              <w:pStyle w:val="21"/>
              <w:snapToGrid w:val="0"/>
              <w:ind w:firstLine="0" w:firstLineChars="0"/>
              <w:jc w:val="center"/>
              <w:rPr>
                <w:rFonts w:ascii="方正楷体_GBK" w:hAnsi="方正楷体_GBK" w:eastAsia="方正楷体_GBK" w:cs="方正楷体_GBK"/>
                <w:b/>
                <w:sz w:val="24"/>
                <w:szCs w:val="24"/>
              </w:rPr>
            </w:pPr>
            <w:r>
              <w:rPr>
                <w:rFonts w:hint="eastAsia" w:ascii="方正楷体_GBK" w:hAnsi="方正楷体_GBK" w:eastAsia="方正楷体_GBK" w:cs="方正楷体_GBK"/>
                <w:b/>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重庆银行成都分行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1,105.90</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成都市高新区天府二街99号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重庆银行乐山分行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2,220.90</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乐山市市中区柏杨中路438号—454号（偶数）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重庆银行广安分行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1,253.10</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广安市广安区承平盛世三期学府路399号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重庆银行泸州分行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1,030.77</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泸州市江阳区酒城大道三段12号1号楼12号附5号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重庆银行宜宾分行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1,300.00</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宜宾市叙州区蜀南大道西段15号附1号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重庆银行成都锦江支行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918.81</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成都市锦江区锦华路一段79号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重庆银行成都金沙支行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981.28</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成都市青羊区蜀辉路246号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重庆银行成都崇州支行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1,236.70</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成都市崇州市杨祠街357号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重庆银行成都新都支行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992.88</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成都市新都区育英路470号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重庆银行成都武侯支行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1,169.39</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成都市武侯区一环路南四段17号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重庆银行成都滨江支行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1,332.00</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成都市青羊区上池正街65号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w:t>
            </w:r>
          </w:p>
        </w:tc>
        <w:tc>
          <w:tcPr>
            <w:tcW w:w="3890" w:type="dxa"/>
            <w:vAlign w:val="center"/>
          </w:tcPr>
          <w:p>
            <w:pPr>
              <w:widowControl/>
              <w:snapToGrid w:val="0"/>
              <w:jc w:val="center"/>
              <w:rPr>
                <w:rFonts w:ascii="方正仿宋_GBK" w:hAnsi="方正仿宋_GBK" w:eastAsia="方正仿宋_GBK" w:cs="方正仿宋_GBK"/>
                <w:spacing w:val="-6"/>
                <w:sz w:val="24"/>
                <w:szCs w:val="24"/>
              </w:rPr>
            </w:pPr>
            <w:r>
              <w:rPr>
                <w:rFonts w:hint="eastAsia" w:ascii="方正仿宋_GBK" w:hAnsi="方正仿宋_GBK" w:eastAsia="方正仿宋_GBK" w:cs="方正仿宋_GBK"/>
                <w:color w:val="000000"/>
                <w:spacing w:val="-6"/>
                <w:kern w:val="0"/>
                <w:sz w:val="24"/>
                <w:szCs w:val="24"/>
                <w:lang w:bidi="ar"/>
              </w:rPr>
              <w:t>重庆银行成都经开区支行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672.18</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成都市龙泉驿区北泉路620号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w:t>
            </w:r>
          </w:p>
        </w:tc>
        <w:tc>
          <w:tcPr>
            <w:tcW w:w="3890" w:type="dxa"/>
            <w:vAlign w:val="center"/>
          </w:tcPr>
          <w:p>
            <w:pPr>
              <w:widowControl/>
              <w:snapToGrid w:val="0"/>
              <w:jc w:val="center"/>
              <w:rPr>
                <w:rFonts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bidi="ar"/>
              </w:rPr>
              <w:t>重庆银行成都科华支行</w:t>
            </w:r>
          </w:p>
        </w:tc>
        <w:tc>
          <w:tcPr>
            <w:tcW w:w="1590" w:type="dxa"/>
            <w:vAlign w:val="center"/>
          </w:tcPr>
          <w:p>
            <w:pPr>
              <w:pStyle w:val="21"/>
              <w:snapToGrid w:val="0"/>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946.70</w:t>
            </w:r>
          </w:p>
        </w:tc>
        <w:tc>
          <w:tcPr>
            <w:tcW w:w="7608" w:type="dxa"/>
            <w:vAlign w:val="center"/>
          </w:tcPr>
          <w:p>
            <w:pPr>
              <w:widowControl/>
              <w:snapToGrid w:val="0"/>
              <w:rPr>
                <w:rFonts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spacing w:val="-2"/>
                <w:kern w:val="0"/>
                <w:sz w:val="24"/>
                <w:szCs w:val="24"/>
                <w:lang w:bidi="ar"/>
              </w:rPr>
              <w:t>成都市武侯区金履二路337号</w:t>
            </w:r>
          </w:p>
        </w:tc>
      </w:tr>
    </w:tbl>
    <w:p>
      <w:pPr>
        <w:pStyle w:val="5"/>
      </w:pPr>
    </w:p>
    <w:p>
      <w:pPr>
        <w:pStyle w:val="5"/>
      </w:pPr>
      <w:r>
        <w:br w:type="page"/>
      </w:r>
    </w:p>
    <w:p>
      <w:pPr>
        <w:snapToGrid w:val="0"/>
        <w:spacing w:after="312" w:afterLines="100"/>
        <w:jc w:val="left"/>
        <w:rPr>
          <w:rFonts w:ascii="方正楷体_GBK" w:eastAsia="方正楷体_GBK"/>
          <w:color w:val="000000"/>
          <w:sz w:val="28"/>
          <w:szCs w:val="32"/>
        </w:rPr>
      </w:pPr>
      <w:r>
        <w:rPr>
          <w:rFonts w:hint="eastAsia" w:ascii="方正楷体_GBK" w:eastAsia="方正楷体_GBK"/>
          <w:color w:val="000000"/>
          <w:sz w:val="28"/>
          <w:szCs w:val="32"/>
        </w:rPr>
        <w:t>附件2：</w:t>
      </w:r>
    </w:p>
    <w:p>
      <w:pPr>
        <w:snapToGrid w:val="0"/>
        <w:spacing w:after="156" w:afterLines="50"/>
        <w:jc w:val="center"/>
        <w:rPr>
          <w:rFonts w:ascii="方正仿宋_GBK" w:hAnsi="宋体" w:eastAsia="方正仿宋_GBK"/>
          <w:b/>
          <w:sz w:val="30"/>
          <w:szCs w:val="30"/>
        </w:rPr>
      </w:pPr>
      <w:r>
        <w:rPr>
          <w:rFonts w:hint="eastAsia" w:ascii="方正仿宋_GBK" w:hAnsi="宋体" w:eastAsia="方正仿宋_GBK"/>
          <w:b/>
          <w:sz w:val="30"/>
          <w:szCs w:val="30"/>
        </w:rPr>
        <w:t>报价明细表</w:t>
      </w:r>
    </w:p>
    <w:tbl>
      <w:tblPr>
        <w:tblStyle w:val="15"/>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613"/>
        <w:gridCol w:w="1501"/>
        <w:gridCol w:w="767"/>
        <w:gridCol w:w="425"/>
        <w:gridCol w:w="1276"/>
        <w:gridCol w:w="1501"/>
        <w:gridCol w:w="908"/>
        <w:gridCol w:w="367"/>
        <w:gridCol w:w="1879"/>
        <w:gridCol w:w="67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19" w:type="dxa"/>
            <w:gridSpan w:val="12"/>
            <w:shd w:val="clear" w:color="auto" w:fill="auto"/>
            <w:vAlign w:val="center"/>
          </w:tcPr>
          <w:p>
            <w:pPr>
              <w:pStyle w:val="5"/>
              <w:snapToGrid w:val="0"/>
              <w:jc w:val="center"/>
              <w:rPr>
                <w:rFonts w:ascii="方正仿宋_GBK" w:eastAsia="方正仿宋_GBK"/>
                <w:sz w:val="24"/>
              </w:rPr>
            </w:pPr>
            <w:r>
              <w:rPr>
                <w:rFonts w:hint="eastAsia" w:ascii="方正仿宋_GBK" w:eastAsia="方正仿宋_GBK" w:cs="宋体"/>
                <w:b/>
                <w:color w:val="000000"/>
                <w:kern w:val="0"/>
                <w:sz w:val="24"/>
              </w:rPr>
              <w:t>A. 消防设施设备月度维护保养、巡查服务费报价表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序号</w:t>
            </w:r>
          </w:p>
        </w:tc>
        <w:tc>
          <w:tcPr>
            <w:tcW w:w="2613"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营业网点及办公场所</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类型</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b/>
                <w:color w:val="000000"/>
                <w:kern w:val="0"/>
                <w:sz w:val="22"/>
              </w:rPr>
              <w:t>维保数量</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(家)</w:t>
            </w:r>
          </w:p>
        </w:tc>
        <w:tc>
          <w:tcPr>
            <w:tcW w:w="1701" w:type="dxa"/>
            <w:gridSpan w:val="2"/>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维保时间</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 xml:space="preserve">(月) </w:t>
            </w:r>
          </w:p>
        </w:tc>
        <w:tc>
          <w:tcPr>
            <w:tcW w:w="2409" w:type="dxa"/>
            <w:gridSpan w:val="2"/>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单价</w:t>
            </w:r>
          </w:p>
          <w:p>
            <w:pPr>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(元/家/月)</w:t>
            </w:r>
          </w:p>
        </w:tc>
        <w:tc>
          <w:tcPr>
            <w:tcW w:w="2919" w:type="dxa"/>
            <w:gridSpan w:val="3"/>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本项小计金额</w:t>
            </w:r>
          </w:p>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b/>
                <w:color w:val="000000"/>
                <w:kern w:val="0"/>
                <w:sz w:val="22"/>
              </w:rPr>
              <w:t>(元/24个月)</w:t>
            </w:r>
          </w:p>
        </w:tc>
        <w:tc>
          <w:tcPr>
            <w:tcW w:w="1753"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w:t>
            </w:r>
          </w:p>
        </w:tc>
        <w:tc>
          <w:tcPr>
            <w:tcW w:w="2613"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成都市行政辖区内</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w:t>
            </w:r>
          </w:p>
        </w:tc>
        <w:tc>
          <w:tcPr>
            <w:tcW w:w="1701"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24</w:t>
            </w:r>
          </w:p>
        </w:tc>
        <w:tc>
          <w:tcPr>
            <w:tcW w:w="2409" w:type="dxa"/>
            <w:gridSpan w:val="2"/>
            <w:shd w:val="clear" w:color="auto" w:fill="auto"/>
            <w:vAlign w:val="center"/>
          </w:tcPr>
          <w:p>
            <w:pPr>
              <w:widowControl/>
              <w:snapToGrid w:val="0"/>
              <w:jc w:val="center"/>
              <w:rPr>
                <w:rFonts w:ascii="方正仿宋_GBK" w:hAnsi="宋体" w:eastAsia="方正仿宋_GBK" w:cs="宋体"/>
                <w:color w:val="000000"/>
                <w:kern w:val="0"/>
                <w:sz w:val="22"/>
              </w:rPr>
            </w:pPr>
          </w:p>
        </w:tc>
        <w:tc>
          <w:tcPr>
            <w:tcW w:w="2919" w:type="dxa"/>
            <w:gridSpan w:val="3"/>
            <w:shd w:val="clear" w:color="auto" w:fill="auto"/>
            <w:vAlign w:val="center"/>
          </w:tcPr>
          <w:p>
            <w:pPr>
              <w:widowControl/>
              <w:snapToGrid w:val="0"/>
              <w:jc w:val="center"/>
              <w:rPr>
                <w:rFonts w:ascii="方正仿宋_GBK" w:hAnsi="宋体" w:eastAsia="方正仿宋_GBK" w:cs="宋体"/>
                <w:color w:val="000000"/>
                <w:kern w:val="0"/>
                <w:sz w:val="22"/>
              </w:rPr>
            </w:pPr>
          </w:p>
        </w:tc>
        <w:tc>
          <w:tcPr>
            <w:tcW w:w="1753" w:type="dxa"/>
            <w:shd w:val="clear" w:color="auto" w:fill="auto"/>
            <w:vAlign w:val="center"/>
          </w:tcPr>
          <w:p>
            <w:pPr>
              <w:widowControl/>
              <w:snapToGrid w:val="0"/>
              <w:jc w:val="center"/>
              <w:rPr>
                <w:rFonts w:ascii="方正仿宋_GBK" w:hAnsi="宋体" w:eastAsia="方正仿宋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w:t>
            </w:r>
          </w:p>
        </w:tc>
        <w:tc>
          <w:tcPr>
            <w:tcW w:w="2613"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非成都市行政辖区</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w:t>
            </w:r>
          </w:p>
        </w:tc>
        <w:tc>
          <w:tcPr>
            <w:tcW w:w="1701"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24</w:t>
            </w:r>
          </w:p>
        </w:tc>
        <w:tc>
          <w:tcPr>
            <w:tcW w:w="2409" w:type="dxa"/>
            <w:gridSpan w:val="2"/>
            <w:shd w:val="clear" w:color="auto" w:fill="auto"/>
            <w:vAlign w:val="center"/>
          </w:tcPr>
          <w:p>
            <w:pPr>
              <w:widowControl/>
              <w:snapToGrid w:val="0"/>
              <w:jc w:val="center"/>
              <w:rPr>
                <w:rFonts w:ascii="方正仿宋_GBK" w:hAnsi="宋体" w:eastAsia="方正仿宋_GBK" w:cs="宋体"/>
                <w:color w:val="000000"/>
                <w:kern w:val="0"/>
                <w:sz w:val="22"/>
              </w:rPr>
            </w:pPr>
          </w:p>
        </w:tc>
        <w:tc>
          <w:tcPr>
            <w:tcW w:w="2919" w:type="dxa"/>
            <w:gridSpan w:val="3"/>
            <w:shd w:val="clear" w:color="auto" w:fill="auto"/>
            <w:vAlign w:val="center"/>
          </w:tcPr>
          <w:p>
            <w:pPr>
              <w:widowControl/>
              <w:snapToGrid w:val="0"/>
              <w:jc w:val="center"/>
              <w:rPr>
                <w:rFonts w:ascii="方正仿宋_GBK" w:hAnsi="宋体" w:eastAsia="方正仿宋_GBK" w:cs="宋体"/>
                <w:color w:val="000000"/>
                <w:kern w:val="0"/>
                <w:sz w:val="22"/>
              </w:rPr>
            </w:pPr>
          </w:p>
        </w:tc>
        <w:tc>
          <w:tcPr>
            <w:tcW w:w="1753" w:type="dxa"/>
            <w:shd w:val="clear" w:color="auto" w:fill="auto"/>
            <w:vAlign w:val="center"/>
          </w:tcPr>
          <w:p>
            <w:pPr>
              <w:widowControl/>
              <w:snapToGrid w:val="0"/>
              <w:jc w:val="center"/>
              <w:rPr>
                <w:rFonts w:ascii="方正仿宋_GBK" w:hAnsi="宋体" w:eastAsia="方正仿宋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restart"/>
            <w:shd w:val="clear" w:color="auto" w:fill="auto"/>
            <w:vAlign w:val="center"/>
          </w:tcPr>
          <w:p>
            <w:pPr>
              <w:pStyle w:val="5"/>
              <w:snapToGrid w:val="0"/>
              <w:jc w:val="right"/>
              <w:rPr>
                <w:rFonts w:ascii="方正仿宋_GBK" w:eastAsia="方正仿宋_GBK"/>
                <w:sz w:val="22"/>
              </w:rPr>
            </w:pPr>
            <w:r>
              <w:rPr>
                <w:rFonts w:hint="eastAsia" w:ascii="方正仿宋_GBK" w:eastAsia="方正仿宋_GBK" w:cs="宋体"/>
                <w:b/>
                <w:color w:val="000000"/>
                <w:kern w:val="0"/>
                <w:sz w:val="22"/>
              </w:rPr>
              <w:t>消防设施设备月度维保、巡检服务费报价（A）：</w:t>
            </w: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continue"/>
            <w:shd w:val="clear" w:color="auto" w:fill="auto"/>
            <w:vAlign w:val="center"/>
          </w:tcPr>
          <w:p>
            <w:pPr>
              <w:pStyle w:val="5"/>
              <w:snapToGrid w:val="0"/>
              <w:jc w:val="center"/>
              <w:rPr>
                <w:rFonts w:ascii="方正仿宋_GBK" w:eastAsia="方正仿宋_GBK"/>
                <w:sz w:val="22"/>
              </w:rPr>
            </w:pP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19" w:type="dxa"/>
            <w:gridSpan w:val="12"/>
            <w:shd w:val="clear" w:color="auto" w:fill="auto"/>
            <w:vAlign w:val="center"/>
          </w:tcPr>
          <w:p>
            <w:pPr>
              <w:pStyle w:val="5"/>
              <w:snapToGrid w:val="0"/>
              <w:jc w:val="center"/>
              <w:rPr>
                <w:rFonts w:ascii="方正仿宋_GBK" w:eastAsia="方正仿宋_GBK" w:cs="宋体"/>
                <w:b/>
                <w:color w:val="000000"/>
                <w:kern w:val="0"/>
                <w:sz w:val="24"/>
              </w:rPr>
            </w:pPr>
            <w:r>
              <w:rPr>
                <w:rFonts w:hint="eastAsia" w:ascii="方正仿宋_GBK" w:eastAsia="方正仿宋_GBK" w:cs="宋体"/>
                <w:b/>
                <w:color w:val="000000"/>
                <w:kern w:val="0"/>
                <w:sz w:val="24"/>
              </w:rPr>
              <w:t>B. 消防设施设备年度检测服务报价表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序号</w:t>
            </w:r>
          </w:p>
        </w:tc>
        <w:tc>
          <w:tcPr>
            <w:tcW w:w="2613"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营业网点及办公场所</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类型</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b/>
                <w:color w:val="000000"/>
                <w:kern w:val="0"/>
                <w:sz w:val="22"/>
              </w:rPr>
              <w:t>检测数量</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(家)</w:t>
            </w:r>
          </w:p>
        </w:tc>
        <w:tc>
          <w:tcPr>
            <w:tcW w:w="1701" w:type="dxa"/>
            <w:gridSpan w:val="2"/>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检测时间</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 xml:space="preserve">(年） </w:t>
            </w:r>
          </w:p>
        </w:tc>
        <w:tc>
          <w:tcPr>
            <w:tcW w:w="2409" w:type="dxa"/>
            <w:gridSpan w:val="2"/>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单价</w:t>
            </w:r>
          </w:p>
          <w:p>
            <w:pPr>
              <w:pStyle w:val="5"/>
              <w:snapToGrid w:val="0"/>
              <w:jc w:val="center"/>
              <w:rPr>
                <w:rFonts w:ascii="方正仿宋_GBK" w:eastAsia="方正仿宋_GBK" w:cs="宋体"/>
                <w:b/>
                <w:color w:val="000000"/>
                <w:kern w:val="0"/>
                <w:sz w:val="22"/>
              </w:rPr>
            </w:pPr>
            <w:r>
              <w:rPr>
                <w:rFonts w:hint="eastAsia" w:ascii="方正仿宋_GBK" w:eastAsia="方正仿宋_GBK" w:cs="宋体"/>
                <w:b/>
                <w:color w:val="000000"/>
                <w:kern w:val="0"/>
                <w:sz w:val="22"/>
              </w:rPr>
              <w:t>(元/家/年)</w:t>
            </w:r>
          </w:p>
        </w:tc>
        <w:tc>
          <w:tcPr>
            <w:tcW w:w="2919" w:type="dxa"/>
            <w:gridSpan w:val="3"/>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本项小计金额</w:t>
            </w:r>
          </w:p>
          <w:p>
            <w:pPr>
              <w:widowControl/>
              <w:snapToGrid w:val="0"/>
              <w:jc w:val="center"/>
            </w:pPr>
            <w:r>
              <w:rPr>
                <w:rFonts w:hint="eastAsia" w:ascii="方正仿宋_GBK" w:hAnsi="宋体" w:eastAsia="方正仿宋_GBK" w:cs="宋体"/>
                <w:b/>
                <w:color w:val="000000"/>
                <w:kern w:val="0"/>
                <w:sz w:val="22"/>
              </w:rPr>
              <w:t>(元/2年)</w:t>
            </w:r>
          </w:p>
        </w:tc>
        <w:tc>
          <w:tcPr>
            <w:tcW w:w="1753"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w:t>
            </w:r>
          </w:p>
        </w:tc>
        <w:tc>
          <w:tcPr>
            <w:tcW w:w="2613"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成都市行政辖区内</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w:t>
            </w:r>
          </w:p>
        </w:tc>
        <w:tc>
          <w:tcPr>
            <w:tcW w:w="1701"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w:t>
            </w:r>
          </w:p>
        </w:tc>
        <w:tc>
          <w:tcPr>
            <w:tcW w:w="2409" w:type="dxa"/>
            <w:gridSpan w:val="2"/>
            <w:shd w:val="clear" w:color="auto" w:fill="auto"/>
            <w:vAlign w:val="center"/>
          </w:tcPr>
          <w:p>
            <w:pPr>
              <w:pStyle w:val="5"/>
              <w:snapToGrid w:val="0"/>
              <w:jc w:val="center"/>
              <w:rPr>
                <w:rFonts w:ascii="方正仿宋_GBK" w:eastAsia="方正仿宋_GBK"/>
                <w:sz w:val="22"/>
              </w:rPr>
            </w:pPr>
          </w:p>
        </w:tc>
        <w:tc>
          <w:tcPr>
            <w:tcW w:w="2919" w:type="dxa"/>
            <w:gridSpan w:val="3"/>
            <w:shd w:val="clear" w:color="auto" w:fill="auto"/>
            <w:vAlign w:val="center"/>
          </w:tcPr>
          <w:p>
            <w:pPr>
              <w:widowControl/>
              <w:snapToGrid w:val="0"/>
              <w:jc w:val="left"/>
              <w:rPr>
                <w:rFonts w:ascii="方正仿宋_GBK" w:hAnsi="宋体" w:eastAsia="方正仿宋_GBK" w:cs="宋体"/>
                <w:b/>
                <w:color w:val="000000"/>
                <w:kern w:val="0"/>
                <w:sz w:val="22"/>
              </w:rPr>
            </w:pPr>
          </w:p>
        </w:tc>
        <w:tc>
          <w:tcPr>
            <w:tcW w:w="1753" w:type="dxa"/>
            <w:shd w:val="clear" w:color="auto" w:fill="auto"/>
            <w:vAlign w:val="center"/>
          </w:tcPr>
          <w:p>
            <w:pPr>
              <w:widowControl/>
              <w:snapToGrid w:val="0"/>
              <w:jc w:val="left"/>
              <w:rPr>
                <w:rFonts w:ascii="方正仿宋_GBK" w:hAnsi="宋体" w:eastAsia="方正仿宋_GBK" w:cs="宋体"/>
                <w:b/>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w:t>
            </w:r>
          </w:p>
        </w:tc>
        <w:tc>
          <w:tcPr>
            <w:tcW w:w="2613"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非成都市行政辖区</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w:t>
            </w:r>
          </w:p>
        </w:tc>
        <w:tc>
          <w:tcPr>
            <w:tcW w:w="1701"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w:t>
            </w:r>
          </w:p>
        </w:tc>
        <w:tc>
          <w:tcPr>
            <w:tcW w:w="2409" w:type="dxa"/>
            <w:gridSpan w:val="2"/>
            <w:shd w:val="clear" w:color="auto" w:fill="auto"/>
            <w:vAlign w:val="center"/>
          </w:tcPr>
          <w:p>
            <w:pPr>
              <w:pStyle w:val="5"/>
              <w:snapToGrid w:val="0"/>
              <w:jc w:val="center"/>
              <w:rPr>
                <w:rFonts w:ascii="方正仿宋_GBK" w:eastAsia="方正仿宋_GBK"/>
                <w:sz w:val="22"/>
              </w:rPr>
            </w:pPr>
          </w:p>
        </w:tc>
        <w:tc>
          <w:tcPr>
            <w:tcW w:w="2919" w:type="dxa"/>
            <w:gridSpan w:val="3"/>
            <w:shd w:val="clear" w:color="auto" w:fill="auto"/>
            <w:vAlign w:val="center"/>
          </w:tcPr>
          <w:p>
            <w:pPr>
              <w:widowControl/>
              <w:snapToGrid w:val="0"/>
              <w:jc w:val="left"/>
              <w:rPr>
                <w:rFonts w:ascii="方正仿宋_GBK" w:hAnsi="宋体" w:eastAsia="方正仿宋_GBK" w:cs="宋体"/>
                <w:b/>
                <w:color w:val="000000"/>
                <w:kern w:val="0"/>
                <w:sz w:val="22"/>
              </w:rPr>
            </w:pPr>
          </w:p>
        </w:tc>
        <w:tc>
          <w:tcPr>
            <w:tcW w:w="1753" w:type="dxa"/>
            <w:shd w:val="clear" w:color="auto" w:fill="auto"/>
            <w:vAlign w:val="center"/>
          </w:tcPr>
          <w:p>
            <w:pPr>
              <w:widowControl/>
              <w:snapToGrid w:val="0"/>
              <w:jc w:val="left"/>
              <w:rPr>
                <w:rFonts w:ascii="方正仿宋_GBK" w:hAnsi="宋体" w:eastAsia="方正仿宋_GBK" w:cs="宋体"/>
                <w:b/>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restart"/>
            <w:shd w:val="clear" w:color="auto" w:fill="auto"/>
            <w:vAlign w:val="center"/>
          </w:tcPr>
          <w:p>
            <w:pPr>
              <w:pStyle w:val="5"/>
              <w:snapToGrid w:val="0"/>
              <w:jc w:val="right"/>
              <w:rPr>
                <w:rFonts w:ascii="方正仿宋_GBK" w:eastAsia="方正仿宋_GBK"/>
                <w:sz w:val="22"/>
              </w:rPr>
            </w:pPr>
            <w:r>
              <w:rPr>
                <w:rFonts w:hint="eastAsia" w:ascii="方正仿宋_GBK" w:eastAsia="方正仿宋_GBK" w:cs="宋体"/>
                <w:b/>
                <w:color w:val="000000"/>
                <w:kern w:val="0"/>
                <w:sz w:val="22"/>
              </w:rPr>
              <w:t>消防设施设备年度检测费报价（B）：</w:t>
            </w: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continue"/>
            <w:shd w:val="clear" w:color="auto" w:fill="auto"/>
            <w:vAlign w:val="center"/>
          </w:tcPr>
          <w:p>
            <w:pPr>
              <w:pStyle w:val="5"/>
              <w:snapToGrid w:val="0"/>
              <w:jc w:val="center"/>
              <w:rPr>
                <w:rFonts w:ascii="方正仿宋_GBK" w:eastAsia="方正仿宋_GBK"/>
                <w:sz w:val="22"/>
              </w:rPr>
            </w:pP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19" w:type="dxa"/>
            <w:gridSpan w:val="12"/>
            <w:shd w:val="clear" w:color="auto" w:fill="auto"/>
            <w:vAlign w:val="center"/>
          </w:tcPr>
          <w:p>
            <w:pPr>
              <w:pStyle w:val="5"/>
              <w:snapToGrid w:val="0"/>
              <w:jc w:val="center"/>
              <w:rPr>
                <w:rFonts w:ascii="方正仿宋_GBK" w:eastAsia="方正仿宋_GBK" w:cs="宋体"/>
                <w:b/>
                <w:color w:val="000000"/>
                <w:kern w:val="0"/>
                <w:sz w:val="24"/>
              </w:rPr>
            </w:pPr>
            <w:r>
              <w:rPr>
                <w:rFonts w:hint="eastAsia" w:ascii="方正仿宋_GBK" w:eastAsia="方正仿宋_GBK" w:cs="宋体"/>
                <w:b/>
                <w:color w:val="000000"/>
                <w:kern w:val="0"/>
                <w:sz w:val="24"/>
              </w:rPr>
              <w:t>C. 消防设施设备及配套材料维修、更换服务报价表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序号</w:t>
            </w:r>
          </w:p>
        </w:tc>
        <w:tc>
          <w:tcPr>
            <w:tcW w:w="2613" w:type="dxa"/>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设备名称</w:t>
            </w:r>
          </w:p>
        </w:tc>
        <w:tc>
          <w:tcPr>
            <w:tcW w:w="1501" w:type="dxa"/>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型号规格</w:t>
            </w:r>
          </w:p>
        </w:tc>
        <w:tc>
          <w:tcPr>
            <w:tcW w:w="1192" w:type="dxa"/>
            <w:gridSpan w:val="2"/>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品牌</w:t>
            </w:r>
          </w:p>
        </w:tc>
        <w:tc>
          <w:tcPr>
            <w:tcW w:w="1276" w:type="dxa"/>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单位</w:t>
            </w:r>
          </w:p>
        </w:tc>
        <w:tc>
          <w:tcPr>
            <w:tcW w:w="1501" w:type="dxa"/>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拟采购数量</w:t>
            </w:r>
          </w:p>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（估算）</w:t>
            </w:r>
          </w:p>
        </w:tc>
        <w:tc>
          <w:tcPr>
            <w:tcW w:w="1275" w:type="dxa"/>
            <w:gridSpan w:val="2"/>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单价</w:t>
            </w:r>
          </w:p>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(元)</w:t>
            </w:r>
          </w:p>
        </w:tc>
        <w:tc>
          <w:tcPr>
            <w:tcW w:w="1879" w:type="dxa"/>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小计金额</w:t>
            </w:r>
          </w:p>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(元)</w:t>
            </w:r>
          </w:p>
        </w:tc>
        <w:tc>
          <w:tcPr>
            <w:tcW w:w="2426" w:type="dxa"/>
            <w:gridSpan w:val="2"/>
            <w:vAlign w:val="center"/>
          </w:tcPr>
          <w:p>
            <w:pPr>
              <w:pStyle w:val="5"/>
              <w:snapToGrid w:val="0"/>
              <w:jc w:val="center"/>
              <w:rPr>
                <w:rFonts w:ascii="方正仿宋_GBK" w:eastAsia="方正仿宋_GBK"/>
                <w:sz w:val="22"/>
              </w:rPr>
            </w:pPr>
            <w:r>
              <w:rPr>
                <w:rFonts w:hint="eastAsia" w:ascii="方正仿宋_GBK" w:eastAsia="方正仿宋_GBK" w:cs="宋体"/>
                <w:b/>
                <w:bCs/>
                <w:color w:val="000000"/>
                <w:kern w:val="0"/>
                <w:sz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56" w:type="dxa"/>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1</w:t>
            </w:r>
          </w:p>
        </w:tc>
        <w:tc>
          <w:tcPr>
            <w:tcW w:w="2613" w:type="dxa"/>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壁挂式消防报警控制器/消防报警主机</w:t>
            </w:r>
          </w:p>
        </w:tc>
        <w:tc>
          <w:tcPr>
            <w:tcW w:w="1501" w:type="dxa"/>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32点位</w:t>
            </w:r>
          </w:p>
        </w:tc>
        <w:tc>
          <w:tcPr>
            <w:tcW w:w="1192" w:type="dxa"/>
            <w:gridSpan w:val="2"/>
            <w:vAlign w:val="center"/>
          </w:tcPr>
          <w:p>
            <w:pPr>
              <w:widowControl/>
              <w:snapToGrid w:val="0"/>
              <w:jc w:val="center"/>
              <w:textAlignment w:val="center"/>
              <w:rPr>
                <w:rFonts w:ascii="方正仿宋_GBK" w:eastAsia="方正仿宋_GBK"/>
                <w:color w:val="000000"/>
                <w:sz w:val="22"/>
              </w:rPr>
            </w:pPr>
          </w:p>
        </w:tc>
        <w:tc>
          <w:tcPr>
            <w:tcW w:w="1276" w:type="dxa"/>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台</w:t>
            </w:r>
          </w:p>
        </w:tc>
        <w:tc>
          <w:tcPr>
            <w:tcW w:w="1501" w:type="dxa"/>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1</w:t>
            </w:r>
          </w:p>
        </w:tc>
        <w:tc>
          <w:tcPr>
            <w:tcW w:w="1275" w:type="dxa"/>
            <w:gridSpan w:val="2"/>
            <w:vAlign w:val="center"/>
          </w:tcPr>
          <w:p>
            <w:pPr>
              <w:widowControl/>
              <w:snapToGrid w:val="0"/>
              <w:jc w:val="center"/>
              <w:textAlignment w:val="center"/>
              <w:rPr>
                <w:rFonts w:ascii="方正仿宋_GBK" w:hAnsi="宋体" w:eastAsia="方正仿宋_GBK" w:cs="宋体"/>
                <w:color w:val="000000"/>
                <w:sz w:val="22"/>
              </w:rPr>
            </w:pPr>
          </w:p>
        </w:tc>
        <w:tc>
          <w:tcPr>
            <w:tcW w:w="1879" w:type="dxa"/>
            <w:vAlign w:val="center"/>
          </w:tcPr>
          <w:p>
            <w:pPr>
              <w:widowControl/>
              <w:snapToGrid w:val="0"/>
              <w:jc w:val="center"/>
              <w:textAlignment w:val="center"/>
              <w:rPr>
                <w:rFonts w:ascii="方正仿宋_GBK" w:hAnsi="宋体" w:eastAsia="方正仿宋_GBK" w:cs="宋体"/>
                <w:color w:val="000000"/>
                <w:sz w:val="22"/>
              </w:rPr>
            </w:pPr>
          </w:p>
        </w:tc>
        <w:tc>
          <w:tcPr>
            <w:tcW w:w="2426" w:type="dxa"/>
            <w:gridSpan w:val="2"/>
            <w:vMerge w:val="restart"/>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1. 符合《消防联动控制系统》（GB16806-2006）及（XG1-2016）国家标准要求；2. 兼容主流品牌前端探测器；3. 海湾、北大青鸟或同类。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56" w:type="dxa"/>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2</w:t>
            </w:r>
          </w:p>
        </w:tc>
        <w:tc>
          <w:tcPr>
            <w:tcW w:w="2613" w:type="dxa"/>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壁挂式消防报警控制器/消防报警主机</w:t>
            </w:r>
          </w:p>
        </w:tc>
        <w:tc>
          <w:tcPr>
            <w:tcW w:w="1501" w:type="dxa"/>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64点位</w:t>
            </w:r>
          </w:p>
        </w:tc>
        <w:tc>
          <w:tcPr>
            <w:tcW w:w="1192" w:type="dxa"/>
            <w:gridSpan w:val="2"/>
            <w:vAlign w:val="center"/>
          </w:tcPr>
          <w:p>
            <w:pPr>
              <w:widowControl/>
              <w:snapToGrid w:val="0"/>
              <w:jc w:val="center"/>
              <w:textAlignment w:val="center"/>
              <w:rPr>
                <w:rFonts w:ascii="方正仿宋_GBK" w:eastAsia="方正仿宋_GBK"/>
                <w:color w:val="000000"/>
                <w:sz w:val="22"/>
              </w:rPr>
            </w:pPr>
          </w:p>
        </w:tc>
        <w:tc>
          <w:tcPr>
            <w:tcW w:w="1276" w:type="dxa"/>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台</w:t>
            </w:r>
          </w:p>
        </w:tc>
        <w:tc>
          <w:tcPr>
            <w:tcW w:w="1501" w:type="dxa"/>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2</w:t>
            </w:r>
          </w:p>
        </w:tc>
        <w:tc>
          <w:tcPr>
            <w:tcW w:w="1275" w:type="dxa"/>
            <w:gridSpan w:val="2"/>
            <w:vAlign w:val="center"/>
          </w:tcPr>
          <w:p>
            <w:pPr>
              <w:widowControl/>
              <w:snapToGrid w:val="0"/>
              <w:jc w:val="center"/>
              <w:textAlignment w:val="center"/>
              <w:rPr>
                <w:rFonts w:ascii="方正仿宋_GBK" w:hAnsi="宋体" w:eastAsia="方正仿宋_GBK" w:cs="宋体"/>
                <w:color w:val="000000"/>
                <w:sz w:val="22"/>
              </w:rPr>
            </w:pPr>
          </w:p>
        </w:tc>
        <w:tc>
          <w:tcPr>
            <w:tcW w:w="1879" w:type="dxa"/>
            <w:vAlign w:val="center"/>
          </w:tcPr>
          <w:p>
            <w:pPr>
              <w:widowControl/>
              <w:snapToGrid w:val="0"/>
              <w:jc w:val="center"/>
              <w:textAlignment w:val="center"/>
              <w:rPr>
                <w:rFonts w:ascii="方正仿宋_GBK" w:hAnsi="宋体" w:eastAsia="方正仿宋_GBK" w:cs="宋体"/>
                <w:color w:val="000000"/>
                <w:sz w:val="22"/>
              </w:rPr>
            </w:pPr>
          </w:p>
        </w:tc>
        <w:tc>
          <w:tcPr>
            <w:tcW w:w="2426" w:type="dxa"/>
            <w:gridSpan w:val="2"/>
            <w:vMerge w:val="continue"/>
            <w:vAlign w:val="center"/>
          </w:tcPr>
          <w:p>
            <w:pPr>
              <w:pStyle w:val="5"/>
              <w:snapToGrid w:val="0"/>
              <w:jc w:val="center"/>
              <w:rPr>
                <w:rFonts w:ascii="方正仿宋_GBK"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3</w:t>
            </w:r>
          </w:p>
        </w:tc>
        <w:tc>
          <w:tcPr>
            <w:tcW w:w="2613" w:type="dxa"/>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消防主机备用电池</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12V/7A</w:t>
            </w:r>
          </w:p>
        </w:tc>
        <w:tc>
          <w:tcPr>
            <w:tcW w:w="1192" w:type="dxa"/>
            <w:gridSpan w:val="2"/>
            <w:vAlign w:val="center"/>
          </w:tcPr>
          <w:p>
            <w:pPr>
              <w:widowControl/>
              <w:snapToGrid w:val="0"/>
              <w:jc w:val="center"/>
              <w:rPr>
                <w:rFonts w:ascii="方正仿宋_GBK" w:eastAsia="方正仿宋_GBK" w:cs="宋体"/>
                <w:color w:val="000000"/>
                <w:kern w:val="0"/>
                <w:sz w:val="22"/>
              </w:rPr>
            </w:pPr>
          </w:p>
        </w:tc>
        <w:tc>
          <w:tcPr>
            <w:tcW w:w="1276"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节</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30</w:t>
            </w:r>
          </w:p>
        </w:tc>
        <w:tc>
          <w:tcPr>
            <w:tcW w:w="1275" w:type="dxa"/>
            <w:gridSpan w:val="2"/>
            <w:vAlign w:val="center"/>
          </w:tcPr>
          <w:p>
            <w:pPr>
              <w:widowControl/>
              <w:snapToGrid w:val="0"/>
              <w:jc w:val="center"/>
              <w:rPr>
                <w:rFonts w:ascii="方正仿宋_GBK" w:eastAsia="方正仿宋_GBK" w:cs="宋体"/>
                <w:color w:val="000000"/>
                <w:kern w:val="0"/>
                <w:sz w:val="22"/>
              </w:rPr>
            </w:pPr>
          </w:p>
        </w:tc>
        <w:tc>
          <w:tcPr>
            <w:tcW w:w="1879" w:type="dxa"/>
            <w:vAlign w:val="center"/>
          </w:tcPr>
          <w:p>
            <w:pPr>
              <w:widowControl/>
              <w:snapToGrid w:val="0"/>
              <w:jc w:val="center"/>
              <w:rPr>
                <w:rFonts w:ascii="方正仿宋_GBK" w:eastAsia="方正仿宋_GBK" w:cs="宋体"/>
                <w:color w:val="000000"/>
                <w:kern w:val="0"/>
                <w:sz w:val="22"/>
              </w:rPr>
            </w:pPr>
          </w:p>
        </w:tc>
        <w:tc>
          <w:tcPr>
            <w:tcW w:w="2426" w:type="dxa"/>
            <w:gridSpan w:val="2"/>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4</w:t>
            </w:r>
          </w:p>
        </w:tc>
        <w:tc>
          <w:tcPr>
            <w:tcW w:w="2613" w:type="dxa"/>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消防主机备用电池</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12V/24A</w:t>
            </w:r>
          </w:p>
        </w:tc>
        <w:tc>
          <w:tcPr>
            <w:tcW w:w="1192" w:type="dxa"/>
            <w:gridSpan w:val="2"/>
            <w:vAlign w:val="center"/>
          </w:tcPr>
          <w:p>
            <w:pPr>
              <w:widowControl/>
              <w:snapToGrid w:val="0"/>
              <w:jc w:val="center"/>
              <w:rPr>
                <w:rFonts w:ascii="方正仿宋_GBK" w:eastAsia="方正仿宋_GBK" w:cs="宋体"/>
                <w:color w:val="000000"/>
                <w:kern w:val="0"/>
                <w:sz w:val="22"/>
              </w:rPr>
            </w:pPr>
          </w:p>
        </w:tc>
        <w:tc>
          <w:tcPr>
            <w:tcW w:w="1276"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节</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10</w:t>
            </w:r>
          </w:p>
        </w:tc>
        <w:tc>
          <w:tcPr>
            <w:tcW w:w="1275" w:type="dxa"/>
            <w:gridSpan w:val="2"/>
            <w:vAlign w:val="center"/>
          </w:tcPr>
          <w:p>
            <w:pPr>
              <w:widowControl/>
              <w:snapToGrid w:val="0"/>
              <w:jc w:val="center"/>
              <w:rPr>
                <w:rFonts w:ascii="方正仿宋_GBK" w:eastAsia="方正仿宋_GBK" w:cs="宋体"/>
                <w:color w:val="000000"/>
                <w:kern w:val="0"/>
                <w:sz w:val="22"/>
              </w:rPr>
            </w:pPr>
          </w:p>
        </w:tc>
        <w:tc>
          <w:tcPr>
            <w:tcW w:w="1879" w:type="dxa"/>
            <w:vAlign w:val="center"/>
          </w:tcPr>
          <w:p>
            <w:pPr>
              <w:widowControl/>
              <w:snapToGrid w:val="0"/>
              <w:jc w:val="center"/>
              <w:rPr>
                <w:rFonts w:ascii="方正仿宋_GBK" w:eastAsia="方正仿宋_GBK" w:cs="宋体"/>
                <w:color w:val="000000"/>
                <w:kern w:val="0"/>
                <w:sz w:val="22"/>
              </w:rPr>
            </w:pPr>
          </w:p>
        </w:tc>
        <w:tc>
          <w:tcPr>
            <w:tcW w:w="2426" w:type="dxa"/>
            <w:gridSpan w:val="2"/>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5</w:t>
            </w:r>
          </w:p>
        </w:tc>
        <w:tc>
          <w:tcPr>
            <w:tcW w:w="2613" w:type="dxa"/>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消火栓栓阀</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DN65</w:t>
            </w:r>
          </w:p>
        </w:tc>
        <w:tc>
          <w:tcPr>
            <w:tcW w:w="1192" w:type="dxa"/>
            <w:gridSpan w:val="2"/>
            <w:vAlign w:val="center"/>
          </w:tcPr>
          <w:p>
            <w:pPr>
              <w:widowControl/>
              <w:snapToGrid w:val="0"/>
              <w:jc w:val="center"/>
              <w:rPr>
                <w:rFonts w:ascii="方正仿宋_GBK" w:eastAsia="方正仿宋_GBK" w:cs="宋体"/>
                <w:color w:val="000000"/>
                <w:kern w:val="0"/>
                <w:sz w:val="22"/>
              </w:rPr>
            </w:pPr>
          </w:p>
        </w:tc>
        <w:tc>
          <w:tcPr>
            <w:tcW w:w="1276"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个</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方正仿宋_GBK" w:eastAsia="方正仿宋_GBK" w:cs="方正仿宋_GBK"/>
                <w:color w:val="000000"/>
                <w:kern w:val="0"/>
                <w:sz w:val="22"/>
                <w:lang w:bidi="ar"/>
              </w:rPr>
              <w:t>30</w:t>
            </w:r>
          </w:p>
        </w:tc>
        <w:tc>
          <w:tcPr>
            <w:tcW w:w="1275" w:type="dxa"/>
            <w:gridSpan w:val="2"/>
            <w:vAlign w:val="center"/>
          </w:tcPr>
          <w:p>
            <w:pPr>
              <w:widowControl/>
              <w:snapToGrid w:val="0"/>
              <w:jc w:val="center"/>
              <w:rPr>
                <w:rFonts w:ascii="方正仿宋_GBK" w:eastAsia="方正仿宋_GBK" w:cs="宋体"/>
                <w:color w:val="000000"/>
                <w:kern w:val="0"/>
                <w:sz w:val="22"/>
              </w:rPr>
            </w:pPr>
          </w:p>
        </w:tc>
        <w:tc>
          <w:tcPr>
            <w:tcW w:w="1879" w:type="dxa"/>
            <w:vAlign w:val="center"/>
          </w:tcPr>
          <w:p>
            <w:pPr>
              <w:widowControl/>
              <w:snapToGrid w:val="0"/>
              <w:jc w:val="center"/>
              <w:rPr>
                <w:rFonts w:ascii="方正仿宋_GBK" w:eastAsia="方正仿宋_GBK" w:cs="宋体"/>
                <w:color w:val="000000"/>
                <w:kern w:val="0"/>
                <w:sz w:val="22"/>
              </w:rPr>
            </w:pPr>
          </w:p>
        </w:tc>
        <w:tc>
          <w:tcPr>
            <w:tcW w:w="2426" w:type="dxa"/>
            <w:gridSpan w:val="2"/>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6</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闸阀</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DN100</w:t>
            </w:r>
          </w:p>
        </w:tc>
        <w:tc>
          <w:tcPr>
            <w:tcW w:w="1192" w:type="dxa"/>
            <w:gridSpan w:val="2"/>
            <w:vAlign w:val="center"/>
          </w:tcPr>
          <w:p>
            <w:pPr>
              <w:widowControl/>
              <w:snapToGrid w:val="0"/>
              <w:jc w:val="center"/>
              <w:rPr>
                <w:rFonts w:ascii="方正仿宋_GBK" w:eastAsia="方正仿宋_GBK" w:cs="宋体"/>
                <w:color w:val="000000"/>
                <w:kern w:val="0"/>
                <w:sz w:val="22"/>
              </w:rPr>
            </w:pPr>
          </w:p>
        </w:tc>
        <w:tc>
          <w:tcPr>
            <w:tcW w:w="1276"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个</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w:t>
            </w:r>
          </w:p>
        </w:tc>
        <w:tc>
          <w:tcPr>
            <w:tcW w:w="1275" w:type="dxa"/>
            <w:gridSpan w:val="2"/>
            <w:vAlign w:val="center"/>
          </w:tcPr>
          <w:p>
            <w:pPr>
              <w:widowControl/>
              <w:snapToGrid w:val="0"/>
              <w:jc w:val="center"/>
              <w:rPr>
                <w:rFonts w:ascii="方正仿宋_GBK" w:eastAsia="方正仿宋_GBK" w:cs="宋体"/>
                <w:color w:val="000000"/>
                <w:kern w:val="0"/>
                <w:sz w:val="22"/>
              </w:rPr>
            </w:pPr>
          </w:p>
        </w:tc>
        <w:tc>
          <w:tcPr>
            <w:tcW w:w="1879" w:type="dxa"/>
            <w:vAlign w:val="center"/>
          </w:tcPr>
          <w:p>
            <w:pPr>
              <w:widowControl/>
              <w:snapToGrid w:val="0"/>
              <w:jc w:val="center"/>
              <w:rPr>
                <w:rFonts w:ascii="方正仿宋_GBK" w:eastAsia="方正仿宋_GBK" w:cs="宋体"/>
                <w:color w:val="000000"/>
                <w:kern w:val="0"/>
                <w:sz w:val="22"/>
              </w:rPr>
            </w:pPr>
          </w:p>
        </w:tc>
        <w:tc>
          <w:tcPr>
            <w:tcW w:w="2426" w:type="dxa"/>
            <w:gridSpan w:val="2"/>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7</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闸阀</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DN150</w:t>
            </w:r>
          </w:p>
        </w:tc>
        <w:tc>
          <w:tcPr>
            <w:tcW w:w="1192" w:type="dxa"/>
            <w:gridSpan w:val="2"/>
            <w:vAlign w:val="center"/>
          </w:tcPr>
          <w:p>
            <w:pPr>
              <w:widowControl/>
              <w:snapToGrid w:val="0"/>
              <w:jc w:val="center"/>
              <w:rPr>
                <w:rFonts w:ascii="方正仿宋_GBK" w:eastAsia="方正仿宋_GBK" w:cs="宋体"/>
                <w:color w:val="000000"/>
                <w:kern w:val="0"/>
                <w:sz w:val="22"/>
              </w:rPr>
            </w:pPr>
          </w:p>
        </w:tc>
        <w:tc>
          <w:tcPr>
            <w:tcW w:w="1276"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个</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w:t>
            </w:r>
          </w:p>
        </w:tc>
        <w:tc>
          <w:tcPr>
            <w:tcW w:w="1275" w:type="dxa"/>
            <w:gridSpan w:val="2"/>
            <w:vAlign w:val="center"/>
          </w:tcPr>
          <w:p>
            <w:pPr>
              <w:widowControl/>
              <w:snapToGrid w:val="0"/>
              <w:jc w:val="center"/>
              <w:rPr>
                <w:rFonts w:ascii="方正仿宋_GBK" w:eastAsia="方正仿宋_GBK" w:cs="宋体"/>
                <w:color w:val="000000"/>
                <w:kern w:val="0"/>
                <w:sz w:val="22"/>
              </w:rPr>
            </w:pPr>
          </w:p>
        </w:tc>
        <w:tc>
          <w:tcPr>
            <w:tcW w:w="1879" w:type="dxa"/>
            <w:vAlign w:val="center"/>
          </w:tcPr>
          <w:p>
            <w:pPr>
              <w:widowControl/>
              <w:snapToGrid w:val="0"/>
              <w:jc w:val="center"/>
              <w:rPr>
                <w:rFonts w:ascii="方正仿宋_GBK" w:eastAsia="方正仿宋_GBK" w:cs="宋体"/>
                <w:color w:val="000000"/>
                <w:kern w:val="0"/>
                <w:sz w:val="22"/>
              </w:rPr>
            </w:pPr>
          </w:p>
        </w:tc>
        <w:tc>
          <w:tcPr>
            <w:tcW w:w="2426" w:type="dxa"/>
            <w:gridSpan w:val="2"/>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8</w:t>
            </w:r>
          </w:p>
        </w:tc>
        <w:tc>
          <w:tcPr>
            <w:tcW w:w="2613" w:type="dxa"/>
            <w:vAlign w:val="center"/>
          </w:tcPr>
          <w:p>
            <w:pPr>
              <w:pStyle w:val="5"/>
              <w:snapToGrid w:val="0"/>
              <w:jc w:val="center"/>
              <w:rPr>
                <w:rFonts w:ascii="方正仿宋_GBK" w:eastAsia="方正仿宋_GBK" w:cs="宋体"/>
                <w:color w:val="000000"/>
                <w:kern w:val="0"/>
                <w:sz w:val="22"/>
              </w:rPr>
            </w:pPr>
            <w:r>
              <w:rPr>
                <w:rFonts w:hint="eastAsia" w:ascii="方正仿宋_GBK" w:eastAsia="方正仿宋_GBK" w:cs="宋体"/>
                <w:color w:val="000000"/>
                <w:kern w:val="0"/>
                <w:sz w:val="22"/>
              </w:rPr>
              <w:t>悬挂式七氟丙烷</w:t>
            </w:r>
          </w:p>
          <w:p>
            <w:pPr>
              <w:pStyle w:val="5"/>
              <w:snapToGrid w:val="0"/>
              <w:jc w:val="center"/>
              <w:rPr>
                <w:rFonts w:ascii="方正仿宋_GBK" w:eastAsia="方正仿宋_GBK"/>
                <w:sz w:val="22"/>
              </w:rPr>
            </w:pPr>
            <w:r>
              <w:rPr>
                <w:rFonts w:hint="eastAsia" w:ascii="方正仿宋_GBK" w:eastAsia="方正仿宋_GBK" w:cs="宋体"/>
                <w:color w:val="000000"/>
                <w:kern w:val="0"/>
                <w:sz w:val="22"/>
              </w:rPr>
              <w:t>灭火装置</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XQQW8/1.6</w:t>
            </w:r>
          </w:p>
        </w:tc>
        <w:tc>
          <w:tcPr>
            <w:tcW w:w="1192" w:type="dxa"/>
            <w:gridSpan w:val="2"/>
            <w:vAlign w:val="center"/>
          </w:tcPr>
          <w:p>
            <w:pPr>
              <w:widowControl/>
              <w:snapToGrid w:val="0"/>
              <w:jc w:val="center"/>
              <w:rPr>
                <w:rFonts w:ascii="方正仿宋_GBK" w:eastAsia="方正仿宋_GBK" w:cs="宋体"/>
                <w:color w:val="000000"/>
                <w:kern w:val="0"/>
                <w:sz w:val="22"/>
              </w:rPr>
            </w:pPr>
          </w:p>
        </w:tc>
        <w:tc>
          <w:tcPr>
            <w:tcW w:w="1276"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套</w:t>
            </w:r>
          </w:p>
        </w:tc>
        <w:tc>
          <w:tcPr>
            <w:tcW w:w="1501" w:type="dxa"/>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w:t>
            </w:r>
          </w:p>
        </w:tc>
        <w:tc>
          <w:tcPr>
            <w:tcW w:w="1275" w:type="dxa"/>
            <w:gridSpan w:val="2"/>
            <w:vAlign w:val="center"/>
          </w:tcPr>
          <w:p>
            <w:pPr>
              <w:widowControl/>
              <w:snapToGrid w:val="0"/>
              <w:jc w:val="center"/>
              <w:rPr>
                <w:rFonts w:ascii="方正仿宋_GBK" w:eastAsia="方正仿宋_GBK" w:cs="宋体"/>
                <w:color w:val="000000"/>
                <w:kern w:val="0"/>
                <w:sz w:val="22"/>
              </w:rPr>
            </w:pPr>
          </w:p>
        </w:tc>
        <w:tc>
          <w:tcPr>
            <w:tcW w:w="1879" w:type="dxa"/>
            <w:vAlign w:val="center"/>
          </w:tcPr>
          <w:p>
            <w:pPr>
              <w:widowControl/>
              <w:snapToGrid w:val="0"/>
              <w:jc w:val="center"/>
              <w:rPr>
                <w:rFonts w:ascii="方正仿宋_GBK" w:eastAsia="方正仿宋_GBK" w:cs="宋体"/>
                <w:color w:val="000000"/>
                <w:kern w:val="0"/>
                <w:sz w:val="22"/>
              </w:rPr>
            </w:pPr>
          </w:p>
        </w:tc>
        <w:tc>
          <w:tcPr>
            <w:tcW w:w="2426" w:type="dxa"/>
            <w:gridSpan w:val="2"/>
            <w:vAlign w:val="center"/>
          </w:tcPr>
          <w:p>
            <w:pPr>
              <w:pStyle w:val="5"/>
              <w:snapToGrid w:val="0"/>
              <w:jc w:val="center"/>
              <w:rPr>
                <w:rFonts w:ascii="方正仿宋_GBK" w:eastAsia="方正仿宋_GBK"/>
                <w:spacing w:val="-6"/>
                <w:sz w:val="22"/>
              </w:rPr>
            </w:pPr>
            <w:r>
              <w:rPr>
                <w:rFonts w:hint="eastAsia" w:ascii="方正仿宋_GBK" w:hAnsi="方正仿宋_GBK" w:eastAsia="方正仿宋_GBK" w:cs="方正仿宋_GBK"/>
                <w:color w:val="000000"/>
                <w:spacing w:val="-6"/>
                <w:kern w:val="0"/>
                <w:sz w:val="22"/>
                <w:lang w:bidi="ar"/>
              </w:rPr>
              <w:t>定温式；含支架、吊环底座、容器、定温组件等。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restart"/>
            <w:vAlign w:val="center"/>
          </w:tcPr>
          <w:p>
            <w:pPr>
              <w:widowControl/>
              <w:snapToGrid w:val="0"/>
              <w:jc w:val="right"/>
              <w:rPr>
                <w:rFonts w:ascii="方正仿宋_GBK" w:hAnsi="宋体" w:eastAsia="方正仿宋_GBK" w:cs="宋体"/>
                <w:b/>
                <w:color w:val="000000"/>
                <w:kern w:val="0"/>
                <w:sz w:val="22"/>
              </w:rPr>
            </w:pPr>
            <w:r>
              <w:rPr>
                <w:rFonts w:hint="eastAsia" w:ascii="方正仿宋_GBK" w:eastAsia="方正仿宋_GBK" w:cs="宋体"/>
                <w:b/>
                <w:color w:val="000000"/>
                <w:kern w:val="0"/>
                <w:sz w:val="22"/>
              </w:rPr>
              <w:t>消防设施设备及配套材料的维修更换服务费报价（C）：</w:t>
            </w:r>
          </w:p>
        </w:tc>
        <w:tc>
          <w:tcPr>
            <w:tcW w:w="7081" w:type="dxa"/>
            <w:gridSpan w:val="6"/>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continue"/>
            <w:vAlign w:val="center"/>
          </w:tcPr>
          <w:p>
            <w:pPr>
              <w:widowControl/>
              <w:snapToGrid w:val="0"/>
              <w:jc w:val="left"/>
              <w:rPr>
                <w:rFonts w:ascii="方正仿宋_GBK" w:hAnsi="宋体" w:eastAsia="方正仿宋_GBK" w:cs="宋体"/>
                <w:b/>
                <w:color w:val="000000"/>
                <w:kern w:val="0"/>
                <w:sz w:val="22"/>
              </w:rPr>
            </w:pPr>
          </w:p>
        </w:tc>
        <w:tc>
          <w:tcPr>
            <w:tcW w:w="7081" w:type="dxa"/>
            <w:gridSpan w:val="6"/>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8" w:type="dxa"/>
            <w:gridSpan w:val="6"/>
            <w:vMerge w:val="restart"/>
            <w:shd w:val="clear" w:color="auto" w:fill="auto"/>
            <w:vAlign w:val="center"/>
          </w:tcPr>
          <w:p>
            <w:pPr>
              <w:pStyle w:val="5"/>
              <w:snapToGrid w:val="0"/>
              <w:jc w:val="right"/>
              <w:rPr>
                <w:rFonts w:ascii="方正仿宋_GBK" w:eastAsia="方正仿宋_GBK"/>
                <w:sz w:val="24"/>
              </w:rPr>
            </w:pPr>
            <w:r>
              <w:rPr>
                <w:rFonts w:hint="eastAsia" w:ascii="方正仿宋_GBK" w:eastAsia="方正仿宋_GBK" w:cs="宋体"/>
                <w:b/>
                <w:color w:val="000000"/>
                <w:kern w:val="0"/>
                <w:sz w:val="24"/>
              </w:rPr>
              <w:t>合计（A+B+C）：</w:t>
            </w: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4"/>
              </w:rPr>
            </w:pPr>
            <w:r>
              <w:rPr>
                <w:rFonts w:hint="eastAsia" w:ascii="方正仿宋_GBK" w:hAnsi="宋体" w:eastAsia="方正仿宋_GBK" w:cs="宋体"/>
                <w:b/>
                <w:color w:val="000000"/>
                <w:kern w:val="0"/>
                <w:sz w:val="24"/>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8" w:type="dxa"/>
            <w:gridSpan w:val="6"/>
            <w:vMerge w:val="continue"/>
            <w:shd w:val="clear" w:color="auto" w:fill="auto"/>
            <w:vAlign w:val="center"/>
          </w:tcPr>
          <w:p>
            <w:pPr>
              <w:pStyle w:val="5"/>
              <w:snapToGrid w:val="0"/>
              <w:jc w:val="center"/>
              <w:rPr>
                <w:rFonts w:ascii="方正仿宋_GBK" w:eastAsia="方正仿宋_GBK" w:cs="宋体"/>
                <w:b/>
                <w:color w:val="000000"/>
                <w:kern w:val="0"/>
                <w:sz w:val="24"/>
              </w:rPr>
            </w:pP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4"/>
              </w:rPr>
            </w:pPr>
            <w:r>
              <w:rPr>
                <w:rFonts w:hint="eastAsia" w:ascii="方正仿宋_GBK" w:hAnsi="宋体" w:eastAsia="方正仿宋_GBK" w:cs="宋体"/>
                <w:b/>
                <w:color w:val="000000"/>
                <w:kern w:val="0"/>
                <w:sz w:val="24"/>
              </w:rPr>
              <w:t>人民币（大写）：</w:t>
            </w:r>
          </w:p>
        </w:tc>
      </w:tr>
    </w:tbl>
    <w:p>
      <w:pPr>
        <w:pStyle w:val="5"/>
      </w:pPr>
    </w:p>
    <w:p>
      <w:pPr>
        <w:pStyle w:val="5"/>
        <w:snapToGrid w:val="0"/>
      </w:pPr>
    </w:p>
    <w:p>
      <w:pPr>
        <w:snapToGrid w:val="0"/>
        <w:sectPr>
          <w:endnotePr>
            <w:numFmt w:val="decimal"/>
          </w:endnotePr>
          <w:pgSz w:w="16840" w:h="11907" w:orient="landscape"/>
          <w:pgMar w:top="1134" w:right="1304" w:bottom="1134" w:left="1134" w:header="964" w:footer="992" w:gutter="0"/>
          <w:cols w:space="720" w:num="1"/>
          <w:docGrid w:type="lines" w:linePitch="312" w:charSpace="0"/>
        </w:sectPr>
      </w:pPr>
    </w:p>
    <w:p>
      <w:pPr>
        <w:pStyle w:val="3"/>
        <w:spacing w:after="100" w:afterAutospacing="1" w:line="480" w:lineRule="auto"/>
        <w:jc w:val="center"/>
        <w:rPr>
          <w:rFonts w:ascii="方正仿宋_GBK" w:eastAsia="方正仿宋_GBK"/>
          <w:sz w:val="36"/>
          <w:szCs w:val="36"/>
        </w:rPr>
      </w:pPr>
      <w:bookmarkStart w:id="12" w:name="_Toc522629846"/>
      <w:r>
        <w:rPr>
          <w:rFonts w:hint="eastAsia" w:ascii="方正仿宋_GBK" w:eastAsia="方正仿宋_GBK"/>
          <w:sz w:val="36"/>
          <w:szCs w:val="36"/>
        </w:rPr>
        <w:t>第五部分</w:t>
      </w:r>
      <w:r>
        <w:rPr>
          <w:rFonts w:hint="eastAsia" w:eastAsia="方正仿宋_GBK"/>
          <w:sz w:val="36"/>
          <w:szCs w:val="36"/>
        </w:rPr>
        <w:t>  </w:t>
      </w:r>
      <w:r>
        <w:rPr>
          <w:rFonts w:hint="eastAsia" w:ascii="方正仿宋_GBK" w:eastAsia="方正仿宋_GBK"/>
          <w:sz w:val="36"/>
          <w:szCs w:val="36"/>
        </w:rPr>
        <w:t>响应文件格式</w:t>
      </w:r>
      <w:bookmarkEnd w:id="12"/>
    </w:p>
    <w:p>
      <w:pPr>
        <w:pStyle w:val="4"/>
        <w:keepNext w:val="0"/>
        <w:keepLines w:val="0"/>
        <w:numPr>
          <w:ilvl w:val="1"/>
          <w:numId w:val="12"/>
        </w:numPr>
        <w:autoSpaceDE w:val="0"/>
        <w:autoSpaceDN w:val="0"/>
        <w:adjustRightInd w:val="0"/>
        <w:spacing w:before="240" w:beforeLines="100" w:after="0" w:line="240" w:lineRule="auto"/>
        <w:jc w:val="left"/>
        <w:rPr>
          <w:rFonts w:ascii="方正仿宋_GBK" w:eastAsia="方正仿宋_GBK"/>
          <w:sz w:val="28"/>
        </w:rPr>
      </w:pPr>
      <w:bookmarkStart w:id="13" w:name="_Toc306798308"/>
      <w:bookmarkStart w:id="14" w:name="_Toc306798307"/>
      <w:r>
        <w:rPr>
          <w:rFonts w:hint="eastAsia" w:ascii="方正仿宋_GBK" w:eastAsia="方正仿宋_GBK"/>
          <w:sz w:val="28"/>
        </w:rPr>
        <w:t>响应函格式</w:t>
      </w:r>
      <w:bookmarkEnd w:id="13"/>
    </w:p>
    <w:p>
      <w:pPr>
        <w:spacing w:line="500" w:lineRule="exact"/>
        <w:ind w:firstLine="643" w:firstLineChars="200"/>
        <w:jc w:val="center"/>
        <w:rPr>
          <w:rFonts w:ascii="方正仿宋_GBK" w:hAnsi="宋体" w:eastAsia="方正仿宋_GBK"/>
          <w:b/>
          <w:sz w:val="32"/>
          <w:szCs w:val="32"/>
        </w:rPr>
      </w:pPr>
      <w:r>
        <w:rPr>
          <w:rFonts w:hint="eastAsia" w:ascii="方正仿宋_GBK" w:hAnsi="宋体" w:eastAsia="方正仿宋_GBK"/>
          <w:b/>
          <w:sz w:val="32"/>
          <w:szCs w:val="32"/>
        </w:rPr>
        <w:t xml:space="preserve"> 响 应 函</w:t>
      </w:r>
    </w:p>
    <w:p>
      <w:pPr>
        <w:spacing w:line="500" w:lineRule="exact"/>
        <w:ind w:firstLine="4343" w:firstLineChars="1545"/>
        <w:rPr>
          <w:rFonts w:ascii="方正仿宋_GBK" w:hAnsi="宋体" w:eastAsia="方正仿宋_GBK"/>
          <w:szCs w:val="21"/>
        </w:rPr>
      </w:pPr>
      <w:r>
        <w:rPr>
          <w:rFonts w:hint="eastAsia" w:ascii="方正仿宋_GBK" w:hAnsi="宋体" w:eastAsia="方正仿宋_GBK"/>
          <w:b/>
          <w:bCs/>
          <w:sz w:val="28"/>
          <w:szCs w:val="28"/>
        </w:rPr>
        <w:t>（第    次）</w:t>
      </w:r>
    </w:p>
    <w:p>
      <w:pPr>
        <w:tabs>
          <w:tab w:val="left" w:pos="6300"/>
        </w:tabs>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重庆银行股份有限公司成都分行</w:t>
      </w:r>
      <w:r>
        <w:rPr>
          <w:rFonts w:hint="eastAsia" w:ascii="方正仿宋_GBK" w:hAnsi="宋体" w:eastAsia="方正仿宋_GBK"/>
          <w:sz w:val="24"/>
        </w:rPr>
        <w:t>：</w:t>
      </w:r>
    </w:p>
    <w:p>
      <w:pPr>
        <w:spacing w:before="120" w:beforeLines="50" w:line="500" w:lineRule="exact"/>
        <w:ind w:firstLine="480" w:firstLineChars="200"/>
        <w:rPr>
          <w:rFonts w:ascii="方正仿宋_GBK" w:hAnsi="宋体" w:eastAsia="方正仿宋_GBK"/>
          <w:sz w:val="24"/>
        </w:rPr>
      </w:pPr>
      <w:r>
        <w:rPr>
          <w:rFonts w:hint="eastAsia" w:ascii="方正仿宋_GBK" w:hAnsi="宋体" w:eastAsia="方正仿宋_GBK"/>
          <w:sz w:val="24"/>
        </w:rPr>
        <w:t>根据贵方招标（项目名称）的采购文件，我公司正式授权下述签字人</w:t>
      </w:r>
      <w:r>
        <w:rPr>
          <w:rFonts w:hint="eastAsia" w:ascii="方正仿宋_GBK" w:hAnsi="宋体" w:eastAsia="方正仿宋_GBK"/>
          <w:sz w:val="24"/>
          <w:u w:val="single"/>
        </w:rPr>
        <w:t xml:space="preserve">                 (姓名和职务)</w:t>
      </w:r>
      <w:r>
        <w:rPr>
          <w:rFonts w:hint="eastAsia" w:ascii="方正仿宋_GBK" w:hAnsi="宋体" w:eastAsia="方正仿宋_GBK"/>
          <w:sz w:val="24"/>
        </w:rPr>
        <w:t>代表我方</w:t>
      </w:r>
      <w:r>
        <w:rPr>
          <w:rFonts w:hint="eastAsia" w:ascii="方正仿宋_GBK" w:hAnsi="宋体" w:eastAsia="方正仿宋_GBK"/>
          <w:sz w:val="24"/>
          <w:u w:val="single"/>
        </w:rPr>
        <w:t xml:space="preserve">       （磋商供应商名称）       </w:t>
      </w:r>
      <w:r>
        <w:rPr>
          <w:rFonts w:hint="eastAsia" w:ascii="方正仿宋_GBK" w:hAnsi="宋体" w:eastAsia="方正仿宋_GBK"/>
          <w:sz w:val="24"/>
        </w:rPr>
        <w:t>，提交下述文件正本一份，副本一份，电子文档</w:t>
      </w:r>
      <w:r>
        <w:rPr>
          <w:rFonts w:hint="eastAsia" w:ascii="方正仿宋_GBK" w:hAnsi="宋体" w:eastAsia="方正仿宋_GBK"/>
          <w:sz w:val="24"/>
          <w:u w:val="single"/>
        </w:rPr>
        <w:t>1</w:t>
      </w:r>
      <w:r>
        <w:rPr>
          <w:rFonts w:hint="eastAsia" w:ascii="方正仿宋_GBK" w:hAnsi="宋体" w:eastAsia="方正仿宋_GBK"/>
          <w:sz w:val="24"/>
        </w:rPr>
        <w:t>份。</w:t>
      </w:r>
    </w:p>
    <w:p>
      <w:pPr>
        <w:spacing w:before="120" w:beforeLines="50" w:line="500" w:lineRule="exact"/>
        <w:ind w:firstLine="480" w:firstLineChars="200"/>
        <w:rPr>
          <w:rFonts w:ascii="方正仿宋_GBK" w:hAnsi="宋体" w:eastAsia="方正仿宋_GBK"/>
          <w:sz w:val="24"/>
        </w:rPr>
      </w:pPr>
      <w:r>
        <w:rPr>
          <w:rFonts w:hint="eastAsia" w:ascii="方正仿宋_GBK" w:hAnsi="宋体" w:eastAsia="方正仿宋_GBK"/>
          <w:sz w:val="24"/>
        </w:rPr>
        <w:t>据此函，签字人兹宣布同意如下：</w:t>
      </w:r>
    </w:p>
    <w:p>
      <w:pPr>
        <w:tabs>
          <w:tab w:val="left" w:pos="6300"/>
        </w:tabs>
        <w:spacing w:line="500" w:lineRule="exact"/>
        <w:ind w:firstLine="480" w:firstLineChars="200"/>
        <w:rPr>
          <w:rFonts w:ascii="方正仿宋_GBK" w:hAnsi="宋体" w:eastAsia="方正仿宋_GBK"/>
          <w:sz w:val="24"/>
        </w:rPr>
      </w:pPr>
      <w:r>
        <w:rPr>
          <w:rFonts w:hint="eastAsia" w:ascii="方正仿宋_GBK" w:hAnsi="宋体" w:eastAsia="方正仿宋_GBK"/>
          <w:sz w:val="24"/>
        </w:rPr>
        <w:t>一、总报价为（大写）：</w:t>
      </w:r>
      <w:r>
        <w:rPr>
          <w:rFonts w:hint="eastAsia" w:ascii="方正仿宋_GBK" w:hAnsi="宋体" w:eastAsia="方正仿宋_GBK"/>
          <w:b/>
          <w:bCs/>
          <w:sz w:val="24"/>
        </w:rPr>
        <w:t>，</w:t>
      </w:r>
      <w:r>
        <w:rPr>
          <w:rFonts w:hint="eastAsia" w:ascii="方正仿宋_GBK" w:hAnsi="宋体" w:eastAsia="方正仿宋_GBK"/>
          <w:b/>
          <w:bCs/>
          <w:sz w:val="24"/>
          <w:u w:val="single"/>
        </w:rPr>
        <w:t xml:space="preserve">         </w:t>
      </w:r>
      <w:r>
        <w:rPr>
          <w:rFonts w:hint="eastAsia" w:ascii="方正仿宋_GBK" w:hAnsi="宋体" w:eastAsia="方正仿宋_GBK"/>
          <w:sz w:val="24"/>
          <w:u w:val="single"/>
        </w:rPr>
        <w:t xml:space="preserve">（小写）          </w:t>
      </w:r>
      <w:r>
        <w:rPr>
          <w:rFonts w:hint="eastAsia" w:ascii="方正仿宋_GBK" w:hAnsi="宋体" w:eastAsia="方正仿宋_GBK"/>
          <w:sz w:val="24"/>
        </w:rPr>
        <w:t>元人民币。该报价为完成本次所有服务的包干价。</w:t>
      </w:r>
    </w:p>
    <w:p>
      <w:pPr>
        <w:tabs>
          <w:tab w:val="left" w:pos="6300"/>
        </w:tabs>
        <w:spacing w:line="500" w:lineRule="exact"/>
        <w:ind w:firstLine="480" w:firstLineChars="200"/>
        <w:rPr>
          <w:rFonts w:ascii="方正仿宋_GBK" w:hAnsi="宋体" w:eastAsia="方正仿宋_GBK"/>
          <w:sz w:val="24"/>
        </w:rPr>
      </w:pPr>
      <w:r>
        <w:rPr>
          <w:rFonts w:hint="eastAsia" w:ascii="方正仿宋_GBK" w:hAnsi="宋体" w:eastAsia="方正仿宋_GBK"/>
          <w:sz w:val="24"/>
        </w:rPr>
        <w:t>二、我方完全理解并接受该项目采购文件所有要求。</w:t>
      </w:r>
    </w:p>
    <w:p>
      <w:pPr>
        <w:tabs>
          <w:tab w:val="left" w:pos="6300"/>
        </w:tabs>
        <w:spacing w:line="500" w:lineRule="exact"/>
        <w:ind w:firstLine="480" w:firstLineChars="200"/>
        <w:rPr>
          <w:rFonts w:ascii="方正仿宋_GBK" w:hAnsi="宋体" w:eastAsia="方正仿宋_GBK"/>
          <w:sz w:val="24"/>
        </w:rPr>
      </w:pPr>
      <w:r>
        <w:rPr>
          <w:rFonts w:hint="eastAsia" w:ascii="方正仿宋_GBK" w:hAnsi="宋体" w:eastAsia="方正仿宋_GBK"/>
          <w:sz w:val="24"/>
        </w:rPr>
        <w:t>三、我方提交的所有响应文件、资料都是准确和真实的，如有虚假或隐瞒，我方愿意承担一切法律责任。</w:t>
      </w:r>
    </w:p>
    <w:p>
      <w:pPr>
        <w:tabs>
          <w:tab w:val="left" w:pos="6300"/>
        </w:tabs>
        <w:spacing w:line="500" w:lineRule="exact"/>
        <w:ind w:firstLine="480" w:firstLineChars="200"/>
        <w:rPr>
          <w:rFonts w:ascii="方正仿宋_GBK" w:hAnsi="宋体" w:eastAsia="方正仿宋_GBK"/>
          <w:sz w:val="24"/>
        </w:rPr>
      </w:pPr>
      <w:r>
        <w:rPr>
          <w:rFonts w:hint="eastAsia" w:ascii="方正仿宋_GBK" w:hAnsi="宋体" w:eastAsia="方正仿宋_GBK"/>
          <w:sz w:val="24"/>
        </w:rPr>
        <w:t>四、如果我方成交，我方将履行采购文件中规定的各项要求以及我方响应文件的各项承诺，按《合同法》、合同约定条款及相关法律法规承担我方责任。</w:t>
      </w:r>
    </w:p>
    <w:p>
      <w:pPr>
        <w:tabs>
          <w:tab w:val="left" w:pos="6300"/>
        </w:tabs>
        <w:spacing w:line="500" w:lineRule="exact"/>
        <w:ind w:firstLine="480" w:firstLineChars="200"/>
        <w:rPr>
          <w:rFonts w:ascii="方正仿宋_GBK" w:hAnsi="宋体" w:eastAsia="方正仿宋_GBK"/>
          <w:sz w:val="24"/>
        </w:rPr>
      </w:pPr>
      <w:r>
        <w:rPr>
          <w:rFonts w:hint="eastAsia" w:ascii="方正仿宋_GBK" w:hAnsi="宋体" w:eastAsia="方正仿宋_GBK"/>
          <w:sz w:val="24"/>
        </w:rPr>
        <w:t>五、我方理解，最低报价不是成交的唯一条件。</w:t>
      </w:r>
    </w:p>
    <w:p>
      <w:pPr>
        <w:tabs>
          <w:tab w:val="left" w:pos="6300"/>
        </w:tabs>
        <w:spacing w:line="500" w:lineRule="exact"/>
        <w:ind w:firstLine="480" w:firstLineChars="200"/>
        <w:rPr>
          <w:rFonts w:ascii="方正仿宋_GBK" w:hAnsi="宋体" w:eastAsia="方正仿宋_GBK"/>
          <w:sz w:val="24"/>
        </w:rPr>
      </w:pPr>
      <w:r>
        <w:rPr>
          <w:rFonts w:hint="eastAsia" w:ascii="方正仿宋_GBK" w:hAnsi="宋体" w:eastAsia="方正仿宋_GBK"/>
          <w:sz w:val="24"/>
        </w:rPr>
        <w:t>六、本响应文件自磋商之日起90个日历天内有效。</w:t>
      </w:r>
    </w:p>
    <w:p>
      <w:pPr>
        <w:tabs>
          <w:tab w:val="left" w:pos="6300"/>
        </w:tabs>
        <w:spacing w:line="500" w:lineRule="exact"/>
        <w:ind w:firstLine="480" w:firstLineChars="200"/>
        <w:rPr>
          <w:rFonts w:ascii="方正仿宋_GBK" w:hAnsi="宋体" w:eastAsia="方正仿宋_GBK"/>
          <w:sz w:val="24"/>
        </w:rPr>
      </w:pPr>
      <w:r>
        <w:rPr>
          <w:rFonts w:hint="eastAsia" w:ascii="方正仿宋_GBK" w:hAnsi="宋体" w:eastAsia="方正仿宋_GBK"/>
          <w:sz w:val="24"/>
        </w:rPr>
        <w:t>七、与本次采购有关的一切往来通讯请寄：</w:t>
      </w:r>
    </w:p>
    <w:p>
      <w:pPr>
        <w:tabs>
          <w:tab w:val="left" w:pos="6300"/>
        </w:tabs>
        <w:spacing w:line="500" w:lineRule="exact"/>
        <w:ind w:firstLine="480" w:firstLineChars="200"/>
        <w:rPr>
          <w:rFonts w:ascii="方正仿宋_GBK" w:hAnsi="宋体" w:eastAsia="方正仿宋_GBK"/>
          <w:sz w:val="24"/>
          <w:u w:val="single"/>
        </w:rPr>
      </w:pPr>
      <w:r>
        <w:rPr>
          <w:rFonts w:hint="eastAsia" w:ascii="方正仿宋_GBK" w:hAnsi="宋体" w:eastAsia="方正仿宋_GBK"/>
          <w:sz w:val="24"/>
        </w:rPr>
        <w:t>地   址：                                        邮   编：</w:t>
      </w:r>
    </w:p>
    <w:p>
      <w:pPr>
        <w:tabs>
          <w:tab w:val="left" w:pos="6300"/>
        </w:tabs>
        <w:spacing w:line="500" w:lineRule="exact"/>
        <w:ind w:firstLine="480" w:firstLineChars="200"/>
        <w:rPr>
          <w:rFonts w:ascii="方正仿宋_GBK" w:hAnsi="宋体" w:eastAsia="方正仿宋_GBK"/>
          <w:sz w:val="24"/>
        </w:rPr>
      </w:pPr>
      <w:r>
        <w:rPr>
          <w:rFonts w:hint="eastAsia" w:ascii="方正仿宋_GBK" w:hAnsi="宋体" w:eastAsia="方正仿宋_GBK"/>
          <w:sz w:val="24"/>
        </w:rPr>
        <w:t>电   话：                                        传   真：</w:t>
      </w:r>
    </w:p>
    <w:p>
      <w:pPr>
        <w:tabs>
          <w:tab w:val="left" w:pos="6300"/>
        </w:tabs>
        <w:spacing w:line="500" w:lineRule="exact"/>
        <w:ind w:firstLine="480" w:firstLineChars="200"/>
        <w:rPr>
          <w:rFonts w:ascii="方正仿宋_GBK" w:hAnsi="宋体" w:eastAsia="方正仿宋_GBK"/>
          <w:sz w:val="24"/>
        </w:rPr>
      </w:pPr>
    </w:p>
    <w:p>
      <w:pPr>
        <w:tabs>
          <w:tab w:val="left" w:pos="6300"/>
        </w:tabs>
        <w:spacing w:line="500" w:lineRule="exact"/>
        <w:ind w:firstLine="480" w:firstLineChars="200"/>
        <w:rPr>
          <w:rFonts w:ascii="方正仿宋_GBK" w:hAnsi="宋体" w:eastAsia="方正仿宋_GBK"/>
          <w:sz w:val="24"/>
        </w:rPr>
      </w:pPr>
      <w:r>
        <w:rPr>
          <w:rFonts w:hint="eastAsia" w:ascii="方正仿宋_GBK" w:hAnsi="宋体" w:eastAsia="方正仿宋_GBK"/>
          <w:sz w:val="24"/>
        </w:rPr>
        <w:t>供应商（盖章）：</w:t>
      </w:r>
    </w:p>
    <w:p>
      <w:pPr>
        <w:tabs>
          <w:tab w:val="left" w:pos="6300"/>
        </w:tabs>
        <w:spacing w:line="500" w:lineRule="exact"/>
        <w:ind w:firstLine="480" w:firstLineChars="200"/>
        <w:rPr>
          <w:rFonts w:ascii="方正仿宋_GBK" w:hAnsi="宋体" w:eastAsia="方正仿宋_GBK"/>
          <w:sz w:val="24"/>
          <w:u w:val="single"/>
        </w:rPr>
      </w:pPr>
      <w:r>
        <w:rPr>
          <w:rFonts w:hint="eastAsia" w:ascii="方正仿宋_GBK" w:hAnsi="宋体" w:eastAsia="方正仿宋_GBK"/>
          <w:sz w:val="24"/>
        </w:rPr>
        <w:t>法人代表或授权代表（签字或盖章）：</w:t>
      </w:r>
    </w:p>
    <w:p>
      <w:pPr>
        <w:tabs>
          <w:tab w:val="left" w:pos="6300"/>
        </w:tabs>
        <w:spacing w:line="500" w:lineRule="exact"/>
        <w:ind w:firstLine="5760" w:firstLineChars="2400"/>
        <w:rPr>
          <w:rFonts w:ascii="方正仿宋_GBK" w:hAnsi="宋体" w:eastAsia="方正仿宋_GBK"/>
          <w:sz w:val="24"/>
        </w:rPr>
      </w:pPr>
      <w:r>
        <w:rPr>
          <w:rFonts w:hint="eastAsia" w:ascii="方正仿宋_GBK" w:hAnsi="宋体" w:eastAsia="方正仿宋_GBK"/>
          <w:sz w:val="24"/>
        </w:rPr>
        <w:t>年     月    日</w:t>
      </w:r>
    </w:p>
    <w:p>
      <w:pPr>
        <w:tabs>
          <w:tab w:val="left" w:pos="6300"/>
        </w:tabs>
        <w:spacing w:line="500" w:lineRule="exact"/>
        <w:ind w:firstLine="5760" w:firstLineChars="2400"/>
        <w:rPr>
          <w:rFonts w:ascii="方正仿宋_GBK" w:hAnsi="宋体" w:eastAsia="方正仿宋_GBK"/>
          <w:sz w:val="24"/>
        </w:rPr>
        <w:sectPr>
          <w:endnotePr>
            <w:numFmt w:val="decimal"/>
          </w:endnotePr>
          <w:pgSz w:w="11907" w:h="16840"/>
          <w:pgMar w:top="1418" w:right="1134" w:bottom="1418" w:left="1134" w:header="964" w:footer="992" w:gutter="0"/>
          <w:cols w:space="720" w:num="1"/>
          <w:docGrid w:linePitch="380" w:charSpace="-5735"/>
        </w:sectPr>
      </w:pPr>
    </w:p>
    <w:p>
      <w:pPr>
        <w:pStyle w:val="4"/>
        <w:keepNext w:val="0"/>
        <w:keepLines w:val="0"/>
        <w:numPr>
          <w:ilvl w:val="1"/>
          <w:numId w:val="12"/>
        </w:numPr>
        <w:autoSpaceDE w:val="0"/>
        <w:autoSpaceDN w:val="0"/>
        <w:adjustRightInd w:val="0"/>
        <w:snapToGrid w:val="0"/>
        <w:spacing w:before="0" w:after="0" w:line="240" w:lineRule="auto"/>
        <w:jc w:val="left"/>
        <w:rPr>
          <w:rFonts w:ascii="方正仿宋_GBK" w:eastAsia="方正仿宋_GBK"/>
        </w:rPr>
      </w:pPr>
      <w:r>
        <w:rPr>
          <w:rFonts w:hint="eastAsia" w:ascii="方正仿宋_GBK" w:eastAsia="方正仿宋_GBK"/>
          <w:sz w:val="28"/>
        </w:rPr>
        <w:t>报价明细表格式</w:t>
      </w:r>
      <w:bookmarkEnd w:id="14"/>
    </w:p>
    <w:p>
      <w:pPr>
        <w:snapToGrid w:val="0"/>
      </w:pPr>
    </w:p>
    <w:p>
      <w:pPr>
        <w:snapToGrid w:val="0"/>
        <w:jc w:val="center"/>
        <w:rPr>
          <w:rFonts w:ascii="方正仿宋_GBK" w:hAnsi="宋体" w:eastAsia="方正仿宋_GBK"/>
          <w:b/>
          <w:sz w:val="30"/>
          <w:szCs w:val="30"/>
        </w:rPr>
      </w:pPr>
      <w:r>
        <w:rPr>
          <w:rFonts w:hint="eastAsia" w:ascii="方正仿宋_GBK" w:hAnsi="宋体" w:eastAsia="方正仿宋_GBK"/>
          <w:b/>
          <w:sz w:val="30"/>
          <w:szCs w:val="30"/>
        </w:rPr>
        <w:t>报价明细表</w:t>
      </w:r>
    </w:p>
    <w:p>
      <w:pPr>
        <w:snapToGrid w:val="0"/>
        <w:spacing w:after="240" w:afterLines="100"/>
        <w:jc w:val="center"/>
        <w:rPr>
          <w:rFonts w:ascii="方正仿宋_GBK" w:hAnsi="宋体" w:eastAsia="方正仿宋_GBK"/>
          <w:sz w:val="30"/>
          <w:szCs w:val="30"/>
        </w:rPr>
      </w:pPr>
      <w:r>
        <w:rPr>
          <w:rFonts w:hint="eastAsia" w:ascii="方正仿宋_GBK" w:hAnsi="宋体" w:eastAsia="方正仿宋_GBK"/>
          <w:sz w:val="30"/>
          <w:szCs w:val="30"/>
        </w:rPr>
        <w:t>（第   次）</w:t>
      </w:r>
    </w:p>
    <w:tbl>
      <w:tblPr>
        <w:tblStyle w:val="15"/>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613"/>
        <w:gridCol w:w="1501"/>
        <w:gridCol w:w="767"/>
        <w:gridCol w:w="425"/>
        <w:gridCol w:w="1276"/>
        <w:gridCol w:w="1501"/>
        <w:gridCol w:w="908"/>
        <w:gridCol w:w="367"/>
        <w:gridCol w:w="1879"/>
        <w:gridCol w:w="67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19" w:type="dxa"/>
            <w:gridSpan w:val="12"/>
            <w:shd w:val="clear" w:color="auto" w:fill="auto"/>
            <w:vAlign w:val="center"/>
          </w:tcPr>
          <w:p>
            <w:pPr>
              <w:pStyle w:val="5"/>
              <w:snapToGrid w:val="0"/>
              <w:jc w:val="center"/>
              <w:rPr>
                <w:rFonts w:ascii="方正仿宋_GBK" w:eastAsia="方正仿宋_GBK"/>
                <w:sz w:val="24"/>
              </w:rPr>
            </w:pPr>
            <w:r>
              <w:rPr>
                <w:rFonts w:hint="eastAsia" w:ascii="方正仿宋_GBK" w:eastAsia="方正仿宋_GBK" w:cs="宋体"/>
                <w:b/>
                <w:color w:val="000000"/>
                <w:kern w:val="0"/>
                <w:sz w:val="24"/>
              </w:rPr>
              <w:t>A. 消防设施设备月度维护保养、巡查服务费报价表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序号</w:t>
            </w:r>
          </w:p>
        </w:tc>
        <w:tc>
          <w:tcPr>
            <w:tcW w:w="2613"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营业网点及办公场所</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类型</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b/>
                <w:color w:val="000000"/>
                <w:kern w:val="0"/>
                <w:sz w:val="22"/>
              </w:rPr>
              <w:t>维保数量</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(家)</w:t>
            </w:r>
          </w:p>
        </w:tc>
        <w:tc>
          <w:tcPr>
            <w:tcW w:w="1701" w:type="dxa"/>
            <w:gridSpan w:val="2"/>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维保时间</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 xml:space="preserve">(月) </w:t>
            </w:r>
          </w:p>
        </w:tc>
        <w:tc>
          <w:tcPr>
            <w:tcW w:w="2409" w:type="dxa"/>
            <w:gridSpan w:val="2"/>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单价</w:t>
            </w:r>
          </w:p>
          <w:p>
            <w:pPr>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(元/家/月)</w:t>
            </w:r>
          </w:p>
        </w:tc>
        <w:tc>
          <w:tcPr>
            <w:tcW w:w="2919" w:type="dxa"/>
            <w:gridSpan w:val="3"/>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本项小计金额</w:t>
            </w:r>
          </w:p>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b/>
                <w:color w:val="000000"/>
                <w:kern w:val="0"/>
                <w:sz w:val="22"/>
              </w:rPr>
              <w:t>(元/24个月)</w:t>
            </w:r>
          </w:p>
        </w:tc>
        <w:tc>
          <w:tcPr>
            <w:tcW w:w="1753"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w:t>
            </w:r>
          </w:p>
        </w:tc>
        <w:tc>
          <w:tcPr>
            <w:tcW w:w="2613"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成都市行政辖区内</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w:t>
            </w:r>
          </w:p>
        </w:tc>
        <w:tc>
          <w:tcPr>
            <w:tcW w:w="1701"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24</w:t>
            </w:r>
          </w:p>
        </w:tc>
        <w:tc>
          <w:tcPr>
            <w:tcW w:w="2409" w:type="dxa"/>
            <w:gridSpan w:val="2"/>
            <w:shd w:val="clear" w:color="auto" w:fill="auto"/>
            <w:vAlign w:val="center"/>
          </w:tcPr>
          <w:p>
            <w:pPr>
              <w:widowControl/>
              <w:snapToGrid w:val="0"/>
              <w:jc w:val="center"/>
              <w:rPr>
                <w:rFonts w:ascii="方正仿宋_GBK" w:hAnsi="宋体" w:eastAsia="方正仿宋_GBK" w:cs="宋体"/>
                <w:color w:val="000000"/>
                <w:kern w:val="0"/>
                <w:sz w:val="22"/>
              </w:rPr>
            </w:pPr>
          </w:p>
        </w:tc>
        <w:tc>
          <w:tcPr>
            <w:tcW w:w="2919" w:type="dxa"/>
            <w:gridSpan w:val="3"/>
            <w:shd w:val="clear" w:color="auto" w:fill="auto"/>
            <w:vAlign w:val="center"/>
          </w:tcPr>
          <w:p>
            <w:pPr>
              <w:widowControl/>
              <w:snapToGrid w:val="0"/>
              <w:jc w:val="center"/>
              <w:rPr>
                <w:rFonts w:ascii="方正仿宋_GBK" w:hAnsi="宋体" w:eastAsia="方正仿宋_GBK" w:cs="宋体"/>
                <w:color w:val="000000"/>
                <w:kern w:val="0"/>
                <w:sz w:val="22"/>
              </w:rPr>
            </w:pPr>
          </w:p>
        </w:tc>
        <w:tc>
          <w:tcPr>
            <w:tcW w:w="1753" w:type="dxa"/>
            <w:shd w:val="clear" w:color="auto" w:fill="auto"/>
            <w:vAlign w:val="center"/>
          </w:tcPr>
          <w:p>
            <w:pPr>
              <w:widowControl/>
              <w:snapToGrid w:val="0"/>
              <w:jc w:val="center"/>
              <w:rPr>
                <w:rFonts w:ascii="方正仿宋_GBK" w:hAnsi="宋体" w:eastAsia="方正仿宋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w:t>
            </w:r>
          </w:p>
        </w:tc>
        <w:tc>
          <w:tcPr>
            <w:tcW w:w="2613"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非成都市行政辖区</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w:t>
            </w:r>
          </w:p>
        </w:tc>
        <w:tc>
          <w:tcPr>
            <w:tcW w:w="1701"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24</w:t>
            </w:r>
          </w:p>
        </w:tc>
        <w:tc>
          <w:tcPr>
            <w:tcW w:w="2409" w:type="dxa"/>
            <w:gridSpan w:val="2"/>
            <w:shd w:val="clear" w:color="auto" w:fill="auto"/>
            <w:vAlign w:val="center"/>
          </w:tcPr>
          <w:p>
            <w:pPr>
              <w:widowControl/>
              <w:snapToGrid w:val="0"/>
              <w:jc w:val="center"/>
              <w:rPr>
                <w:rFonts w:ascii="方正仿宋_GBK" w:hAnsi="宋体" w:eastAsia="方正仿宋_GBK" w:cs="宋体"/>
                <w:color w:val="000000"/>
                <w:kern w:val="0"/>
                <w:sz w:val="22"/>
              </w:rPr>
            </w:pPr>
          </w:p>
        </w:tc>
        <w:tc>
          <w:tcPr>
            <w:tcW w:w="2919" w:type="dxa"/>
            <w:gridSpan w:val="3"/>
            <w:shd w:val="clear" w:color="auto" w:fill="auto"/>
            <w:vAlign w:val="center"/>
          </w:tcPr>
          <w:p>
            <w:pPr>
              <w:widowControl/>
              <w:snapToGrid w:val="0"/>
              <w:jc w:val="center"/>
              <w:rPr>
                <w:rFonts w:ascii="方正仿宋_GBK" w:hAnsi="宋体" w:eastAsia="方正仿宋_GBK" w:cs="宋体"/>
                <w:color w:val="000000"/>
                <w:kern w:val="0"/>
                <w:sz w:val="22"/>
              </w:rPr>
            </w:pPr>
          </w:p>
        </w:tc>
        <w:tc>
          <w:tcPr>
            <w:tcW w:w="1753" w:type="dxa"/>
            <w:shd w:val="clear" w:color="auto" w:fill="auto"/>
            <w:vAlign w:val="center"/>
          </w:tcPr>
          <w:p>
            <w:pPr>
              <w:widowControl/>
              <w:snapToGrid w:val="0"/>
              <w:jc w:val="center"/>
              <w:rPr>
                <w:rFonts w:ascii="方正仿宋_GBK" w:hAnsi="宋体" w:eastAsia="方正仿宋_GBK"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restart"/>
            <w:shd w:val="clear" w:color="auto" w:fill="auto"/>
            <w:vAlign w:val="center"/>
          </w:tcPr>
          <w:p>
            <w:pPr>
              <w:pStyle w:val="5"/>
              <w:snapToGrid w:val="0"/>
              <w:jc w:val="right"/>
              <w:rPr>
                <w:rFonts w:ascii="方正仿宋_GBK" w:eastAsia="方正仿宋_GBK"/>
                <w:sz w:val="22"/>
              </w:rPr>
            </w:pPr>
            <w:r>
              <w:rPr>
                <w:rFonts w:hint="eastAsia" w:ascii="方正仿宋_GBK" w:eastAsia="方正仿宋_GBK" w:cs="宋体"/>
                <w:b/>
                <w:color w:val="000000"/>
                <w:kern w:val="0"/>
                <w:sz w:val="22"/>
              </w:rPr>
              <w:t>消防设施设备月度维保、巡检服务费报价（A）：</w:t>
            </w: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continue"/>
            <w:shd w:val="clear" w:color="auto" w:fill="auto"/>
            <w:vAlign w:val="center"/>
          </w:tcPr>
          <w:p>
            <w:pPr>
              <w:pStyle w:val="5"/>
              <w:snapToGrid w:val="0"/>
              <w:jc w:val="center"/>
              <w:rPr>
                <w:rFonts w:ascii="方正仿宋_GBK" w:eastAsia="方正仿宋_GBK"/>
                <w:sz w:val="22"/>
              </w:rPr>
            </w:pP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19" w:type="dxa"/>
            <w:gridSpan w:val="12"/>
            <w:shd w:val="clear" w:color="auto" w:fill="auto"/>
            <w:vAlign w:val="center"/>
          </w:tcPr>
          <w:p>
            <w:pPr>
              <w:pStyle w:val="5"/>
              <w:snapToGrid w:val="0"/>
              <w:jc w:val="center"/>
              <w:rPr>
                <w:rFonts w:ascii="方正仿宋_GBK" w:eastAsia="方正仿宋_GBK" w:cs="宋体"/>
                <w:b/>
                <w:color w:val="000000"/>
                <w:kern w:val="0"/>
                <w:sz w:val="24"/>
              </w:rPr>
            </w:pPr>
            <w:r>
              <w:rPr>
                <w:rFonts w:hint="eastAsia" w:ascii="方正仿宋_GBK" w:eastAsia="方正仿宋_GBK" w:cs="宋体"/>
                <w:b/>
                <w:color w:val="000000"/>
                <w:kern w:val="0"/>
                <w:sz w:val="24"/>
              </w:rPr>
              <w:t>B. 消防设施设备年度检测服务报价表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序号</w:t>
            </w:r>
          </w:p>
        </w:tc>
        <w:tc>
          <w:tcPr>
            <w:tcW w:w="2613"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营业网点及办公场所</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类型</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b/>
                <w:color w:val="000000"/>
                <w:kern w:val="0"/>
                <w:sz w:val="22"/>
              </w:rPr>
              <w:t>检测数量</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(家)</w:t>
            </w:r>
          </w:p>
        </w:tc>
        <w:tc>
          <w:tcPr>
            <w:tcW w:w="1701" w:type="dxa"/>
            <w:gridSpan w:val="2"/>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检测时间</w:t>
            </w:r>
          </w:p>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 xml:space="preserve">(年) </w:t>
            </w:r>
          </w:p>
        </w:tc>
        <w:tc>
          <w:tcPr>
            <w:tcW w:w="2409" w:type="dxa"/>
            <w:gridSpan w:val="2"/>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单价</w:t>
            </w:r>
          </w:p>
          <w:p>
            <w:pPr>
              <w:pStyle w:val="5"/>
              <w:snapToGrid w:val="0"/>
              <w:jc w:val="center"/>
              <w:rPr>
                <w:rFonts w:ascii="方正仿宋_GBK" w:eastAsia="方正仿宋_GBK" w:cs="宋体"/>
                <w:b/>
                <w:color w:val="000000"/>
                <w:kern w:val="0"/>
                <w:sz w:val="22"/>
              </w:rPr>
            </w:pPr>
            <w:r>
              <w:rPr>
                <w:rFonts w:hint="eastAsia" w:ascii="方正仿宋_GBK" w:eastAsia="方正仿宋_GBK" w:cs="宋体"/>
                <w:b/>
                <w:color w:val="000000"/>
                <w:kern w:val="0"/>
                <w:sz w:val="22"/>
              </w:rPr>
              <w:t>(元/家/年)</w:t>
            </w:r>
          </w:p>
        </w:tc>
        <w:tc>
          <w:tcPr>
            <w:tcW w:w="2919" w:type="dxa"/>
            <w:gridSpan w:val="3"/>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本项小计金额</w:t>
            </w:r>
          </w:p>
          <w:p>
            <w:pPr>
              <w:widowControl/>
              <w:snapToGrid w:val="0"/>
              <w:jc w:val="center"/>
            </w:pPr>
            <w:r>
              <w:rPr>
                <w:rFonts w:hint="eastAsia" w:ascii="方正仿宋_GBK" w:hAnsi="宋体" w:eastAsia="方正仿宋_GBK" w:cs="宋体"/>
                <w:b/>
                <w:color w:val="000000"/>
                <w:kern w:val="0"/>
                <w:sz w:val="22"/>
              </w:rPr>
              <w:t>(元/2年)</w:t>
            </w:r>
          </w:p>
        </w:tc>
        <w:tc>
          <w:tcPr>
            <w:tcW w:w="1753" w:type="dxa"/>
            <w:shd w:val="clear" w:color="auto" w:fill="auto"/>
            <w:vAlign w:val="center"/>
          </w:tcPr>
          <w:p>
            <w:pPr>
              <w:widowControl/>
              <w:snapToGrid w:val="0"/>
              <w:jc w:val="center"/>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w:t>
            </w:r>
          </w:p>
        </w:tc>
        <w:tc>
          <w:tcPr>
            <w:tcW w:w="2613"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成都市行政辖区内</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9</w:t>
            </w:r>
          </w:p>
        </w:tc>
        <w:tc>
          <w:tcPr>
            <w:tcW w:w="1701"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w:t>
            </w:r>
          </w:p>
        </w:tc>
        <w:tc>
          <w:tcPr>
            <w:tcW w:w="2409" w:type="dxa"/>
            <w:gridSpan w:val="2"/>
            <w:shd w:val="clear" w:color="auto" w:fill="auto"/>
            <w:vAlign w:val="center"/>
          </w:tcPr>
          <w:p>
            <w:pPr>
              <w:pStyle w:val="5"/>
              <w:snapToGrid w:val="0"/>
              <w:jc w:val="center"/>
              <w:rPr>
                <w:rFonts w:ascii="方正仿宋_GBK" w:eastAsia="方正仿宋_GBK"/>
                <w:sz w:val="22"/>
              </w:rPr>
            </w:pPr>
          </w:p>
        </w:tc>
        <w:tc>
          <w:tcPr>
            <w:tcW w:w="2919" w:type="dxa"/>
            <w:gridSpan w:val="3"/>
            <w:shd w:val="clear" w:color="auto" w:fill="auto"/>
            <w:vAlign w:val="center"/>
          </w:tcPr>
          <w:p>
            <w:pPr>
              <w:widowControl/>
              <w:snapToGrid w:val="0"/>
              <w:jc w:val="left"/>
              <w:rPr>
                <w:rFonts w:ascii="方正仿宋_GBK" w:hAnsi="宋体" w:eastAsia="方正仿宋_GBK" w:cs="宋体"/>
                <w:b/>
                <w:color w:val="000000"/>
                <w:kern w:val="0"/>
                <w:sz w:val="22"/>
              </w:rPr>
            </w:pPr>
          </w:p>
        </w:tc>
        <w:tc>
          <w:tcPr>
            <w:tcW w:w="1753" w:type="dxa"/>
            <w:shd w:val="clear" w:color="auto" w:fill="auto"/>
            <w:vAlign w:val="center"/>
          </w:tcPr>
          <w:p>
            <w:pPr>
              <w:widowControl/>
              <w:snapToGrid w:val="0"/>
              <w:jc w:val="left"/>
              <w:rPr>
                <w:rFonts w:ascii="方正仿宋_GBK" w:hAnsi="宋体" w:eastAsia="方正仿宋_GBK" w:cs="宋体"/>
                <w:b/>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w:t>
            </w:r>
          </w:p>
        </w:tc>
        <w:tc>
          <w:tcPr>
            <w:tcW w:w="2613"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非成都市行政辖区</w:t>
            </w:r>
          </w:p>
        </w:tc>
        <w:tc>
          <w:tcPr>
            <w:tcW w:w="2268"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4</w:t>
            </w:r>
          </w:p>
        </w:tc>
        <w:tc>
          <w:tcPr>
            <w:tcW w:w="1701" w:type="dxa"/>
            <w:gridSpan w:val="2"/>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w:t>
            </w:r>
          </w:p>
        </w:tc>
        <w:tc>
          <w:tcPr>
            <w:tcW w:w="2409" w:type="dxa"/>
            <w:gridSpan w:val="2"/>
            <w:shd w:val="clear" w:color="auto" w:fill="auto"/>
            <w:vAlign w:val="center"/>
          </w:tcPr>
          <w:p>
            <w:pPr>
              <w:pStyle w:val="5"/>
              <w:snapToGrid w:val="0"/>
              <w:jc w:val="center"/>
              <w:rPr>
                <w:rFonts w:ascii="方正仿宋_GBK" w:eastAsia="方正仿宋_GBK"/>
                <w:sz w:val="22"/>
              </w:rPr>
            </w:pPr>
          </w:p>
        </w:tc>
        <w:tc>
          <w:tcPr>
            <w:tcW w:w="2919" w:type="dxa"/>
            <w:gridSpan w:val="3"/>
            <w:shd w:val="clear" w:color="auto" w:fill="auto"/>
            <w:vAlign w:val="center"/>
          </w:tcPr>
          <w:p>
            <w:pPr>
              <w:widowControl/>
              <w:snapToGrid w:val="0"/>
              <w:jc w:val="left"/>
              <w:rPr>
                <w:rFonts w:ascii="方正仿宋_GBK" w:hAnsi="宋体" w:eastAsia="方正仿宋_GBK" w:cs="宋体"/>
                <w:b/>
                <w:color w:val="000000"/>
                <w:kern w:val="0"/>
                <w:sz w:val="22"/>
              </w:rPr>
            </w:pPr>
          </w:p>
        </w:tc>
        <w:tc>
          <w:tcPr>
            <w:tcW w:w="1753" w:type="dxa"/>
            <w:shd w:val="clear" w:color="auto" w:fill="auto"/>
            <w:vAlign w:val="center"/>
          </w:tcPr>
          <w:p>
            <w:pPr>
              <w:widowControl/>
              <w:snapToGrid w:val="0"/>
              <w:jc w:val="left"/>
              <w:rPr>
                <w:rFonts w:ascii="方正仿宋_GBK" w:hAnsi="宋体" w:eastAsia="方正仿宋_GBK" w:cs="宋体"/>
                <w:b/>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restart"/>
            <w:shd w:val="clear" w:color="auto" w:fill="auto"/>
            <w:vAlign w:val="center"/>
          </w:tcPr>
          <w:p>
            <w:pPr>
              <w:pStyle w:val="5"/>
              <w:snapToGrid w:val="0"/>
              <w:jc w:val="right"/>
              <w:rPr>
                <w:rFonts w:ascii="方正仿宋_GBK" w:eastAsia="方正仿宋_GBK"/>
                <w:sz w:val="22"/>
              </w:rPr>
            </w:pPr>
            <w:r>
              <w:rPr>
                <w:rFonts w:hint="eastAsia" w:ascii="方正仿宋_GBK" w:eastAsia="方正仿宋_GBK" w:cs="宋体"/>
                <w:b/>
                <w:color w:val="000000"/>
                <w:kern w:val="0"/>
                <w:sz w:val="22"/>
              </w:rPr>
              <w:t>消防设施设备年度检测费报价（B）：</w:t>
            </w: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continue"/>
            <w:shd w:val="clear" w:color="auto" w:fill="auto"/>
            <w:vAlign w:val="center"/>
          </w:tcPr>
          <w:p>
            <w:pPr>
              <w:pStyle w:val="5"/>
              <w:snapToGrid w:val="0"/>
              <w:jc w:val="center"/>
              <w:rPr>
                <w:rFonts w:ascii="方正仿宋_GBK" w:eastAsia="方正仿宋_GBK"/>
                <w:sz w:val="22"/>
              </w:rPr>
            </w:pP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19" w:type="dxa"/>
            <w:gridSpan w:val="12"/>
            <w:shd w:val="clear" w:color="auto" w:fill="auto"/>
            <w:vAlign w:val="center"/>
          </w:tcPr>
          <w:p>
            <w:pPr>
              <w:pStyle w:val="5"/>
              <w:snapToGrid w:val="0"/>
              <w:jc w:val="center"/>
              <w:rPr>
                <w:rFonts w:ascii="方正仿宋_GBK" w:eastAsia="方正仿宋_GBK" w:cs="宋体"/>
                <w:b/>
                <w:color w:val="000000"/>
                <w:kern w:val="0"/>
                <w:sz w:val="24"/>
              </w:rPr>
            </w:pPr>
            <w:r>
              <w:rPr>
                <w:rFonts w:hint="eastAsia" w:ascii="方正仿宋_GBK" w:eastAsia="方正仿宋_GBK" w:cs="宋体"/>
                <w:b/>
                <w:color w:val="000000"/>
                <w:kern w:val="0"/>
                <w:sz w:val="24"/>
              </w:rPr>
              <w:t>C. 消防设施设备及配套材料维修、更换服务报价表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 w:type="dxa"/>
            <w:shd w:val="clear" w:color="auto" w:fill="auto"/>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序号</w:t>
            </w:r>
          </w:p>
        </w:tc>
        <w:tc>
          <w:tcPr>
            <w:tcW w:w="2613" w:type="dxa"/>
            <w:shd w:val="clear" w:color="auto" w:fill="auto"/>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设备名称</w:t>
            </w:r>
          </w:p>
        </w:tc>
        <w:tc>
          <w:tcPr>
            <w:tcW w:w="1501" w:type="dxa"/>
            <w:shd w:val="clear" w:color="auto" w:fill="auto"/>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型号规格</w:t>
            </w:r>
          </w:p>
        </w:tc>
        <w:tc>
          <w:tcPr>
            <w:tcW w:w="1192" w:type="dxa"/>
            <w:gridSpan w:val="2"/>
            <w:shd w:val="clear" w:color="auto" w:fill="auto"/>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品牌</w:t>
            </w:r>
          </w:p>
        </w:tc>
        <w:tc>
          <w:tcPr>
            <w:tcW w:w="1276" w:type="dxa"/>
            <w:shd w:val="clear" w:color="auto" w:fill="auto"/>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单位</w:t>
            </w:r>
          </w:p>
        </w:tc>
        <w:tc>
          <w:tcPr>
            <w:tcW w:w="1501" w:type="dxa"/>
            <w:shd w:val="clear" w:color="auto" w:fill="auto"/>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拟采购数量</w:t>
            </w:r>
          </w:p>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（估算）</w:t>
            </w:r>
          </w:p>
        </w:tc>
        <w:tc>
          <w:tcPr>
            <w:tcW w:w="1275" w:type="dxa"/>
            <w:gridSpan w:val="2"/>
            <w:shd w:val="clear" w:color="auto" w:fill="auto"/>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单价</w:t>
            </w:r>
          </w:p>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(元)</w:t>
            </w:r>
          </w:p>
        </w:tc>
        <w:tc>
          <w:tcPr>
            <w:tcW w:w="1879" w:type="dxa"/>
            <w:shd w:val="clear" w:color="auto" w:fill="auto"/>
            <w:vAlign w:val="center"/>
          </w:tcPr>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小计金额</w:t>
            </w:r>
          </w:p>
          <w:p>
            <w:pPr>
              <w:widowControl/>
              <w:snapToGrid w:val="0"/>
              <w:jc w:val="center"/>
              <w:rPr>
                <w:rFonts w:ascii="方正仿宋_GBK" w:hAnsi="宋体" w:eastAsia="方正仿宋_GBK" w:cs="宋体"/>
                <w:b/>
                <w:bCs/>
                <w:color w:val="000000"/>
                <w:kern w:val="0"/>
                <w:sz w:val="22"/>
              </w:rPr>
            </w:pPr>
            <w:r>
              <w:rPr>
                <w:rFonts w:hint="eastAsia" w:ascii="方正仿宋_GBK" w:hAnsi="宋体" w:eastAsia="方正仿宋_GBK" w:cs="宋体"/>
                <w:b/>
                <w:bCs/>
                <w:color w:val="000000"/>
                <w:kern w:val="0"/>
                <w:sz w:val="22"/>
              </w:rPr>
              <w:t>(元)</w:t>
            </w:r>
          </w:p>
        </w:tc>
        <w:tc>
          <w:tcPr>
            <w:tcW w:w="2426" w:type="dxa"/>
            <w:gridSpan w:val="2"/>
            <w:shd w:val="clear" w:color="auto" w:fill="auto"/>
            <w:vAlign w:val="center"/>
          </w:tcPr>
          <w:p>
            <w:pPr>
              <w:pStyle w:val="5"/>
              <w:snapToGrid w:val="0"/>
              <w:jc w:val="center"/>
              <w:rPr>
                <w:rFonts w:ascii="方正仿宋_GBK" w:eastAsia="方正仿宋_GBK"/>
                <w:sz w:val="22"/>
              </w:rPr>
            </w:pPr>
            <w:r>
              <w:rPr>
                <w:rFonts w:hint="eastAsia" w:ascii="方正仿宋_GBK" w:eastAsia="方正仿宋_GBK" w:cs="宋体"/>
                <w:b/>
                <w:bCs/>
                <w:color w:val="000000"/>
                <w:kern w:val="0"/>
                <w:sz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56" w:type="dxa"/>
            <w:shd w:val="clear" w:color="auto" w:fill="auto"/>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1</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壁挂式消防报警控制器/消防报警主机</w:t>
            </w:r>
          </w:p>
        </w:tc>
        <w:tc>
          <w:tcPr>
            <w:tcW w:w="1501" w:type="dxa"/>
            <w:shd w:val="clear" w:color="auto" w:fill="auto"/>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32点位</w:t>
            </w:r>
          </w:p>
        </w:tc>
        <w:tc>
          <w:tcPr>
            <w:tcW w:w="1192" w:type="dxa"/>
            <w:gridSpan w:val="2"/>
            <w:shd w:val="clear" w:color="auto" w:fill="auto"/>
            <w:vAlign w:val="center"/>
          </w:tcPr>
          <w:p>
            <w:pPr>
              <w:widowControl/>
              <w:snapToGrid w:val="0"/>
              <w:jc w:val="center"/>
              <w:textAlignment w:val="center"/>
              <w:rPr>
                <w:rFonts w:ascii="方正仿宋_GBK" w:eastAsia="方正仿宋_GBK"/>
                <w:color w:val="000000"/>
                <w:sz w:val="22"/>
              </w:rPr>
            </w:pPr>
          </w:p>
        </w:tc>
        <w:tc>
          <w:tcPr>
            <w:tcW w:w="1276" w:type="dxa"/>
            <w:shd w:val="clear" w:color="auto" w:fill="auto"/>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台</w:t>
            </w:r>
          </w:p>
        </w:tc>
        <w:tc>
          <w:tcPr>
            <w:tcW w:w="1501" w:type="dxa"/>
            <w:shd w:val="clear" w:color="auto" w:fill="auto"/>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1</w:t>
            </w:r>
          </w:p>
        </w:tc>
        <w:tc>
          <w:tcPr>
            <w:tcW w:w="1275" w:type="dxa"/>
            <w:gridSpan w:val="2"/>
            <w:shd w:val="clear" w:color="auto" w:fill="auto"/>
            <w:vAlign w:val="center"/>
          </w:tcPr>
          <w:p>
            <w:pPr>
              <w:widowControl/>
              <w:snapToGrid w:val="0"/>
              <w:jc w:val="center"/>
              <w:textAlignment w:val="center"/>
              <w:rPr>
                <w:rFonts w:ascii="方正仿宋_GBK" w:hAnsi="宋体" w:eastAsia="方正仿宋_GBK" w:cs="宋体"/>
                <w:color w:val="000000"/>
                <w:sz w:val="22"/>
              </w:rPr>
            </w:pPr>
          </w:p>
        </w:tc>
        <w:tc>
          <w:tcPr>
            <w:tcW w:w="1879" w:type="dxa"/>
            <w:shd w:val="clear" w:color="auto" w:fill="auto"/>
            <w:vAlign w:val="center"/>
          </w:tcPr>
          <w:p>
            <w:pPr>
              <w:widowControl/>
              <w:snapToGrid w:val="0"/>
              <w:jc w:val="center"/>
              <w:textAlignment w:val="center"/>
              <w:rPr>
                <w:rFonts w:ascii="方正仿宋_GBK" w:hAnsi="宋体" w:eastAsia="方正仿宋_GBK" w:cs="宋体"/>
                <w:color w:val="000000"/>
                <w:sz w:val="22"/>
              </w:rPr>
            </w:pPr>
          </w:p>
        </w:tc>
        <w:tc>
          <w:tcPr>
            <w:tcW w:w="2426" w:type="dxa"/>
            <w:gridSpan w:val="2"/>
            <w:vMerge w:val="restart"/>
            <w:shd w:val="clear" w:color="auto" w:fill="auto"/>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1. 符合《消防联动控制系统》（GB16806-2006）及（XG1-2016）国家标准要求；2. 兼容主流品牌前端探测器；3. 海湾、北大青鸟或同类。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56" w:type="dxa"/>
            <w:shd w:val="clear" w:color="auto" w:fill="auto"/>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2</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壁挂式消防报警控制器/消防报警主机</w:t>
            </w:r>
          </w:p>
        </w:tc>
        <w:tc>
          <w:tcPr>
            <w:tcW w:w="1501" w:type="dxa"/>
            <w:shd w:val="clear" w:color="auto" w:fill="auto"/>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64点位</w:t>
            </w:r>
          </w:p>
        </w:tc>
        <w:tc>
          <w:tcPr>
            <w:tcW w:w="1192" w:type="dxa"/>
            <w:gridSpan w:val="2"/>
            <w:shd w:val="clear" w:color="auto" w:fill="auto"/>
            <w:vAlign w:val="center"/>
          </w:tcPr>
          <w:p>
            <w:pPr>
              <w:widowControl/>
              <w:snapToGrid w:val="0"/>
              <w:jc w:val="center"/>
              <w:textAlignment w:val="center"/>
              <w:rPr>
                <w:rFonts w:ascii="方正仿宋_GBK" w:eastAsia="方正仿宋_GBK"/>
                <w:color w:val="000000"/>
                <w:sz w:val="22"/>
              </w:rPr>
            </w:pPr>
          </w:p>
        </w:tc>
        <w:tc>
          <w:tcPr>
            <w:tcW w:w="1276" w:type="dxa"/>
            <w:shd w:val="clear" w:color="auto" w:fill="auto"/>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台</w:t>
            </w:r>
          </w:p>
        </w:tc>
        <w:tc>
          <w:tcPr>
            <w:tcW w:w="1501" w:type="dxa"/>
            <w:shd w:val="clear" w:color="auto" w:fill="auto"/>
            <w:vAlign w:val="center"/>
          </w:tcPr>
          <w:p>
            <w:pPr>
              <w:widowControl/>
              <w:snapToGrid w:val="0"/>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2</w:t>
            </w:r>
          </w:p>
        </w:tc>
        <w:tc>
          <w:tcPr>
            <w:tcW w:w="1275" w:type="dxa"/>
            <w:gridSpan w:val="2"/>
            <w:shd w:val="clear" w:color="auto" w:fill="auto"/>
            <w:vAlign w:val="center"/>
          </w:tcPr>
          <w:p>
            <w:pPr>
              <w:widowControl/>
              <w:snapToGrid w:val="0"/>
              <w:jc w:val="center"/>
              <w:textAlignment w:val="center"/>
              <w:rPr>
                <w:rFonts w:ascii="方正仿宋_GBK" w:hAnsi="宋体" w:eastAsia="方正仿宋_GBK" w:cs="宋体"/>
                <w:color w:val="000000"/>
                <w:sz w:val="22"/>
              </w:rPr>
            </w:pPr>
          </w:p>
        </w:tc>
        <w:tc>
          <w:tcPr>
            <w:tcW w:w="1879" w:type="dxa"/>
            <w:shd w:val="clear" w:color="auto" w:fill="auto"/>
            <w:vAlign w:val="center"/>
          </w:tcPr>
          <w:p>
            <w:pPr>
              <w:widowControl/>
              <w:snapToGrid w:val="0"/>
              <w:jc w:val="center"/>
              <w:textAlignment w:val="center"/>
              <w:rPr>
                <w:rFonts w:ascii="方正仿宋_GBK" w:hAnsi="宋体" w:eastAsia="方正仿宋_GBK" w:cs="宋体"/>
                <w:color w:val="000000"/>
                <w:sz w:val="22"/>
              </w:rPr>
            </w:pPr>
          </w:p>
        </w:tc>
        <w:tc>
          <w:tcPr>
            <w:tcW w:w="2426" w:type="dxa"/>
            <w:gridSpan w:val="2"/>
            <w:vMerge w:val="continue"/>
            <w:shd w:val="clear" w:color="auto" w:fill="auto"/>
            <w:vAlign w:val="center"/>
          </w:tcPr>
          <w:p>
            <w:pPr>
              <w:pStyle w:val="5"/>
              <w:snapToGrid w:val="0"/>
              <w:jc w:val="center"/>
              <w:rPr>
                <w:rFonts w:ascii="方正仿宋_GBK"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shd w:val="clear" w:color="auto" w:fill="auto"/>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3</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消防主机备用电池</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12V/7A</w:t>
            </w:r>
          </w:p>
        </w:tc>
        <w:tc>
          <w:tcPr>
            <w:tcW w:w="1192"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27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节</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30</w:t>
            </w:r>
          </w:p>
        </w:tc>
        <w:tc>
          <w:tcPr>
            <w:tcW w:w="1275"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879" w:type="dxa"/>
            <w:shd w:val="clear" w:color="auto" w:fill="auto"/>
            <w:vAlign w:val="center"/>
          </w:tcPr>
          <w:p>
            <w:pPr>
              <w:widowControl/>
              <w:snapToGrid w:val="0"/>
              <w:jc w:val="center"/>
              <w:rPr>
                <w:rFonts w:ascii="方正仿宋_GBK" w:eastAsia="方正仿宋_GBK" w:cs="宋体"/>
                <w:color w:val="000000"/>
                <w:kern w:val="0"/>
                <w:sz w:val="22"/>
              </w:rPr>
            </w:pPr>
          </w:p>
        </w:tc>
        <w:tc>
          <w:tcPr>
            <w:tcW w:w="2426" w:type="dxa"/>
            <w:gridSpan w:val="2"/>
            <w:shd w:val="clear" w:color="auto" w:fill="auto"/>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shd w:val="clear" w:color="auto" w:fill="auto"/>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4</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消防主机备用电池</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12V/24A</w:t>
            </w:r>
          </w:p>
        </w:tc>
        <w:tc>
          <w:tcPr>
            <w:tcW w:w="1192"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27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节</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10</w:t>
            </w:r>
          </w:p>
        </w:tc>
        <w:tc>
          <w:tcPr>
            <w:tcW w:w="1275"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879" w:type="dxa"/>
            <w:shd w:val="clear" w:color="auto" w:fill="auto"/>
            <w:vAlign w:val="center"/>
          </w:tcPr>
          <w:p>
            <w:pPr>
              <w:widowControl/>
              <w:snapToGrid w:val="0"/>
              <w:jc w:val="center"/>
              <w:rPr>
                <w:rFonts w:ascii="方正仿宋_GBK" w:eastAsia="方正仿宋_GBK" w:cs="宋体"/>
                <w:color w:val="000000"/>
                <w:kern w:val="0"/>
                <w:sz w:val="22"/>
              </w:rPr>
            </w:pPr>
          </w:p>
        </w:tc>
        <w:tc>
          <w:tcPr>
            <w:tcW w:w="2426" w:type="dxa"/>
            <w:gridSpan w:val="2"/>
            <w:shd w:val="clear" w:color="auto" w:fill="auto"/>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shd w:val="clear" w:color="auto" w:fill="auto"/>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5</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消火栓栓阀</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DN65</w:t>
            </w:r>
          </w:p>
        </w:tc>
        <w:tc>
          <w:tcPr>
            <w:tcW w:w="1192"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27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个</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方正仿宋_GBK" w:eastAsia="方正仿宋_GBK" w:cs="方正仿宋_GBK"/>
                <w:color w:val="000000"/>
                <w:kern w:val="0"/>
                <w:sz w:val="22"/>
                <w:lang w:bidi="ar"/>
              </w:rPr>
              <w:t>30</w:t>
            </w:r>
          </w:p>
        </w:tc>
        <w:tc>
          <w:tcPr>
            <w:tcW w:w="1275"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879" w:type="dxa"/>
            <w:shd w:val="clear" w:color="auto" w:fill="auto"/>
            <w:vAlign w:val="center"/>
          </w:tcPr>
          <w:p>
            <w:pPr>
              <w:widowControl/>
              <w:snapToGrid w:val="0"/>
              <w:jc w:val="center"/>
              <w:rPr>
                <w:rFonts w:ascii="方正仿宋_GBK" w:eastAsia="方正仿宋_GBK" w:cs="宋体"/>
                <w:color w:val="000000"/>
                <w:kern w:val="0"/>
                <w:sz w:val="22"/>
              </w:rPr>
            </w:pPr>
          </w:p>
        </w:tc>
        <w:tc>
          <w:tcPr>
            <w:tcW w:w="2426" w:type="dxa"/>
            <w:gridSpan w:val="2"/>
            <w:shd w:val="clear" w:color="auto" w:fill="auto"/>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shd w:val="clear" w:color="auto" w:fill="auto"/>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6</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闸阀</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DN100</w:t>
            </w:r>
          </w:p>
        </w:tc>
        <w:tc>
          <w:tcPr>
            <w:tcW w:w="1192"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27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个</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w:t>
            </w:r>
          </w:p>
        </w:tc>
        <w:tc>
          <w:tcPr>
            <w:tcW w:w="1275"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879" w:type="dxa"/>
            <w:shd w:val="clear" w:color="auto" w:fill="auto"/>
            <w:vAlign w:val="center"/>
          </w:tcPr>
          <w:p>
            <w:pPr>
              <w:widowControl/>
              <w:snapToGrid w:val="0"/>
              <w:jc w:val="center"/>
              <w:rPr>
                <w:rFonts w:ascii="方正仿宋_GBK" w:eastAsia="方正仿宋_GBK" w:cs="宋体"/>
                <w:color w:val="000000"/>
                <w:kern w:val="0"/>
                <w:sz w:val="22"/>
              </w:rPr>
            </w:pPr>
          </w:p>
        </w:tc>
        <w:tc>
          <w:tcPr>
            <w:tcW w:w="2426" w:type="dxa"/>
            <w:gridSpan w:val="2"/>
            <w:shd w:val="clear" w:color="auto" w:fill="auto"/>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shd w:val="clear" w:color="auto" w:fill="auto"/>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7</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闸阀</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DN150</w:t>
            </w:r>
          </w:p>
        </w:tc>
        <w:tc>
          <w:tcPr>
            <w:tcW w:w="1192"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27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个</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5</w:t>
            </w:r>
          </w:p>
        </w:tc>
        <w:tc>
          <w:tcPr>
            <w:tcW w:w="1275"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879" w:type="dxa"/>
            <w:shd w:val="clear" w:color="auto" w:fill="auto"/>
            <w:vAlign w:val="center"/>
          </w:tcPr>
          <w:p>
            <w:pPr>
              <w:widowControl/>
              <w:snapToGrid w:val="0"/>
              <w:jc w:val="center"/>
              <w:rPr>
                <w:rFonts w:ascii="方正仿宋_GBK" w:eastAsia="方正仿宋_GBK" w:cs="宋体"/>
                <w:color w:val="000000"/>
                <w:kern w:val="0"/>
                <w:sz w:val="22"/>
              </w:rPr>
            </w:pPr>
          </w:p>
        </w:tc>
        <w:tc>
          <w:tcPr>
            <w:tcW w:w="2426" w:type="dxa"/>
            <w:gridSpan w:val="2"/>
            <w:shd w:val="clear" w:color="auto" w:fill="auto"/>
            <w:vAlign w:val="center"/>
          </w:tcPr>
          <w:p>
            <w:pPr>
              <w:pStyle w:val="5"/>
              <w:snapToGrid w:val="0"/>
              <w:jc w:val="center"/>
              <w:rPr>
                <w:rFonts w:ascii="方正仿宋_GBK" w:eastAsia="方正仿宋_GBK"/>
                <w:sz w:val="22"/>
              </w:rPr>
            </w:pPr>
            <w:r>
              <w:rPr>
                <w:rFonts w:hint="eastAsia" w:ascii="方正仿宋_GBK" w:hAnsi="方正仿宋_GBK" w:eastAsia="方正仿宋_GBK" w:cs="方正仿宋_GBK"/>
                <w:color w:val="000000"/>
                <w:kern w:val="0"/>
                <w:sz w:val="22"/>
                <w:lang w:bidi="ar"/>
              </w:rPr>
              <w:t>符合国家标准要求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shd w:val="clear" w:color="auto" w:fill="auto"/>
            <w:vAlign w:val="center"/>
          </w:tcPr>
          <w:p>
            <w:pPr>
              <w:widowControl/>
              <w:snapToGrid w:val="0"/>
              <w:jc w:val="center"/>
              <w:rPr>
                <w:rFonts w:ascii="方正仿宋_GBK" w:hAnsi="宋体" w:eastAsia="方正仿宋_GBK" w:cs="宋体"/>
                <w:bCs/>
                <w:color w:val="000000"/>
                <w:kern w:val="0"/>
                <w:sz w:val="22"/>
              </w:rPr>
            </w:pPr>
            <w:r>
              <w:rPr>
                <w:rFonts w:hint="eastAsia" w:ascii="方正仿宋_GBK" w:hAnsi="宋体" w:eastAsia="方正仿宋_GBK" w:cs="宋体"/>
                <w:bCs/>
                <w:color w:val="000000"/>
                <w:kern w:val="0"/>
                <w:sz w:val="22"/>
              </w:rPr>
              <w:t>8</w:t>
            </w:r>
          </w:p>
        </w:tc>
        <w:tc>
          <w:tcPr>
            <w:tcW w:w="2613" w:type="dxa"/>
            <w:shd w:val="clear" w:color="auto" w:fill="auto"/>
            <w:vAlign w:val="center"/>
          </w:tcPr>
          <w:p>
            <w:pPr>
              <w:pStyle w:val="5"/>
              <w:snapToGrid w:val="0"/>
              <w:jc w:val="center"/>
              <w:rPr>
                <w:rFonts w:ascii="方正仿宋_GBK" w:eastAsia="方正仿宋_GBK"/>
                <w:sz w:val="22"/>
              </w:rPr>
            </w:pPr>
            <w:r>
              <w:rPr>
                <w:rFonts w:hint="eastAsia" w:ascii="方正仿宋_GBK" w:eastAsia="方正仿宋_GBK" w:cs="宋体"/>
                <w:color w:val="000000"/>
                <w:kern w:val="0"/>
                <w:sz w:val="22"/>
              </w:rPr>
              <w:t>悬挂式七氟丙烷灭火装置</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XQQW8/1.6</w:t>
            </w:r>
          </w:p>
        </w:tc>
        <w:tc>
          <w:tcPr>
            <w:tcW w:w="1192"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276"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套</w:t>
            </w:r>
          </w:p>
        </w:tc>
        <w:tc>
          <w:tcPr>
            <w:tcW w:w="1501" w:type="dxa"/>
            <w:shd w:val="clear" w:color="auto" w:fill="auto"/>
            <w:vAlign w:val="center"/>
          </w:tcPr>
          <w:p>
            <w:pPr>
              <w:widowControl/>
              <w:snapToGrid w:val="0"/>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20</w:t>
            </w:r>
          </w:p>
        </w:tc>
        <w:tc>
          <w:tcPr>
            <w:tcW w:w="1275" w:type="dxa"/>
            <w:gridSpan w:val="2"/>
            <w:shd w:val="clear" w:color="auto" w:fill="auto"/>
            <w:vAlign w:val="center"/>
          </w:tcPr>
          <w:p>
            <w:pPr>
              <w:widowControl/>
              <w:snapToGrid w:val="0"/>
              <w:jc w:val="center"/>
              <w:rPr>
                <w:rFonts w:ascii="方正仿宋_GBK" w:eastAsia="方正仿宋_GBK" w:cs="宋体"/>
                <w:color w:val="000000"/>
                <w:kern w:val="0"/>
                <w:sz w:val="22"/>
              </w:rPr>
            </w:pPr>
          </w:p>
        </w:tc>
        <w:tc>
          <w:tcPr>
            <w:tcW w:w="1879" w:type="dxa"/>
            <w:shd w:val="clear" w:color="auto" w:fill="auto"/>
            <w:vAlign w:val="center"/>
          </w:tcPr>
          <w:p>
            <w:pPr>
              <w:widowControl/>
              <w:snapToGrid w:val="0"/>
              <w:jc w:val="center"/>
              <w:rPr>
                <w:rFonts w:ascii="方正仿宋_GBK" w:eastAsia="方正仿宋_GBK" w:cs="宋体"/>
                <w:color w:val="000000"/>
                <w:kern w:val="0"/>
                <w:sz w:val="22"/>
              </w:rPr>
            </w:pPr>
          </w:p>
        </w:tc>
        <w:tc>
          <w:tcPr>
            <w:tcW w:w="2426" w:type="dxa"/>
            <w:gridSpan w:val="2"/>
            <w:shd w:val="clear" w:color="auto" w:fill="auto"/>
            <w:vAlign w:val="center"/>
          </w:tcPr>
          <w:p>
            <w:pPr>
              <w:pStyle w:val="5"/>
              <w:snapToGrid w:val="0"/>
              <w:jc w:val="center"/>
              <w:rPr>
                <w:rFonts w:ascii="方正仿宋_GBK" w:eastAsia="方正仿宋_GBK"/>
                <w:spacing w:val="-6"/>
                <w:sz w:val="22"/>
              </w:rPr>
            </w:pPr>
            <w:r>
              <w:rPr>
                <w:rFonts w:hint="eastAsia" w:ascii="方正仿宋_GBK" w:hAnsi="方正仿宋_GBK" w:eastAsia="方正仿宋_GBK" w:cs="方正仿宋_GBK"/>
                <w:color w:val="000000"/>
                <w:spacing w:val="-6"/>
                <w:kern w:val="0"/>
                <w:sz w:val="22"/>
                <w:lang w:bidi="ar"/>
              </w:rPr>
              <w:t>定温式；含支架、吊环底座、容器、定温组件等。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restart"/>
            <w:shd w:val="clear" w:color="auto" w:fill="auto"/>
            <w:vAlign w:val="center"/>
          </w:tcPr>
          <w:p>
            <w:pPr>
              <w:widowControl/>
              <w:snapToGrid w:val="0"/>
              <w:jc w:val="right"/>
              <w:rPr>
                <w:rFonts w:ascii="方正仿宋_GBK" w:hAnsi="宋体" w:eastAsia="方正仿宋_GBK" w:cs="宋体"/>
                <w:b/>
                <w:color w:val="000000"/>
                <w:kern w:val="0"/>
                <w:sz w:val="22"/>
              </w:rPr>
            </w:pPr>
            <w:r>
              <w:rPr>
                <w:rFonts w:hint="eastAsia" w:ascii="方正仿宋_GBK" w:eastAsia="方正仿宋_GBK" w:cs="宋体"/>
                <w:b/>
                <w:color w:val="000000"/>
                <w:kern w:val="0"/>
                <w:sz w:val="22"/>
              </w:rPr>
              <w:t>消防设施设备及配套材料的维修更换服务费报价（C）：</w:t>
            </w: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8" w:type="dxa"/>
            <w:gridSpan w:val="6"/>
            <w:vMerge w:val="continue"/>
            <w:shd w:val="clear" w:color="auto" w:fill="auto"/>
            <w:vAlign w:val="center"/>
          </w:tcPr>
          <w:p>
            <w:pPr>
              <w:widowControl/>
              <w:snapToGrid w:val="0"/>
              <w:jc w:val="left"/>
              <w:rPr>
                <w:rFonts w:ascii="方正仿宋_GBK" w:hAnsi="宋体" w:eastAsia="方正仿宋_GBK" w:cs="宋体"/>
                <w:b/>
                <w:color w:val="000000"/>
                <w:kern w:val="0"/>
                <w:sz w:val="22"/>
              </w:rPr>
            </w:pP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2"/>
              </w:rPr>
            </w:pPr>
            <w:r>
              <w:rPr>
                <w:rFonts w:hint="eastAsia" w:ascii="方正仿宋_GBK" w:hAnsi="宋体" w:eastAsia="方正仿宋_GBK" w:cs="宋体"/>
                <w:b/>
                <w:color w:val="000000"/>
                <w:kern w:val="0"/>
                <w:sz w:val="22"/>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8" w:type="dxa"/>
            <w:gridSpan w:val="6"/>
            <w:vMerge w:val="restart"/>
            <w:shd w:val="clear" w:color="auto" w:fill="auto"/>
            <w:vAlign w:val="center"/>
          </w:tcPr>
          <w:p>
            <w:pPr>
              <w:pStyle w:val="5"/>
              <w:snapToGrid w:val="0"/>
              <w:jc w:val="right"/>
              <w:rPr>
                <w:rFonts w:ascii="方正仿宋_GBK" w:eastAsia="方正仿宋_GBK"/>
                <w:sz w:val="24"/>
              </w:rPr>
            </w:pPr>
            <w:r>
              <w:rPr>
                <w:rFonts w:hint="eastAsia" w:ascii="方正仿宋_GBK" w:eastAsia="方正仿宋_GBK" w:cs="宋体"/>
                <w:b/>
                <w:color w:val="000000"/>
                <w:kern w:val="0"/>
                <w:sz w:val="24"/>
              </w:rPr>
              <w:t>合计（A+B+C）：</w:t>
            </w: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4"/>
              </w:rPr>
            </w:pPr>
            <w:r>
              <w:rPr>
                <w:rFonts w:hint="eastAsia" w:ascii="方正仿宋_GBK" w:hAnsi="宋体" w:eastAsia="方正仿宋_GBK" w:cs="宋体"/>
                <w:b/>
                <w:color w:val="000000"/>
                <w:kern w:val="0"/>
                <w:sz w:val="24"/>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38" w:type="dxa"/>
            <w:gridSpan w:val="6"/>
            <w:vMerge w:val="continue"/>
            <w:shd w:val="clear" w:color="auto" w:fill="auto"/>
            <w:vAlign w:val="center"/>
          </w:tcPr>
          <w:p>
            <w:pPr>
              <w:pStyle w:val="5"/>
              <w:snapToGrid w:val="0"/>
              <w:jc w:val="center"/>
              <w:rPr>
                <w:rFonts w:ascii="方正仿宋_GBK" w:eastAsia="方正仿宋_GBK" w:cs="宋体"/>
                <w:b/>
                <w:color w:val="000000"/>
                <w:kern w:val="0"/>
                <w:sz w:val="24"/>
              </w:rPr>
            </w:pPr>
          </w:p>
        </w:tc>
        <w:tc>
          <w:tcPr>
            <w:tcW w:w="7081" w:type="dxa"/>
            <w:gridSpan w:val="6"/>
            <w:shd w:val="clear" w:color="auto" w:fill="auto"/>
            <w:vAlign w:val="center"/>
          </w:tcPr>
          <w:p>
            <w:pPr>
              <w:widowControl/>
              <w:snapToGrid w:val="0"/>
              <w:jc w:val="left"/>
              <w:rPr>
                <w:rFonts w:ascii="方正仿宋_GBK" w:hAnsi="宋体" w:eastAsia="方正仿宋_GBK" w:cs="宋体"/>
                <w:b/>
                <w:color w:val="000000"/>
                <w:kern w:val="0"/>
                <w:sz w:val="24"/>
              </w:rPr>
            </w:pPr>
            <w:r>
              <w:rPr>
                <w:rFonts w:hint="eastAsia" w:ascii="方正仿宋_GBK" w:hAnsi="宋体" w:eastAsia="方正仿宋_GBK" w:cs="宋体"/>
                <w:b/>
                <w:color w:val="000000"/>
                <w:kern w:val="0"/>
                <w:sz w:val="24"/>
              </w:rPr>
              <w:t>人民币（大写）：</w:t>
            </w:r>
          </w:p>
        </w:tc>
      </w:tr>
    </w:tbl>
    <w:p>
      <w:pPr>
        <w:pStyle w:val="5"/>
        <w:snapToGrid w:val="0"/>
      </w:pPr>
    </w:p>
    <w:p>
      <w:pPr>
        <w:ind w:left="566" w:hanging="566" w:hangingChars="235"/>
        <w:rPr>
          <w:rFonts w:ascii="方正仿宋_GBK" w:eastAsia="方正仿宋_GBK"/>
          <w:b/>
          <w:sz w:val="24"/>
        </w:rPr>
      </w:pPr>
      <w:r>
        <w:rPr>
          <w:rFonts w:hint="eastAsia" w:ascii="方正仿宋_GBK" w:eastAsia="方正仿宋_GBK"/>
          <w:b/>
          <w:sz w:val="24"/>
        </w:rPr>
        <w:t>注：请供应商自备此空白报价表，用于第二次报价。以上各项设施设备单价为完成维修、更换所涉及的一切费用，含检验、运输、拆除安装、调试、测试、检测验收、售后服务、市场物价上涨因素考虑以及税金（含增值税专用发票税金）等所有费用。</w:t>
      </w:r>
    </w:p>
    <w:p>
      <w:pPr>
        <w:pStyle w:val="5"/>
      </w:pPr>
    </w:p>
    <w:p>
      <w:pPr>
        <w:pStyle w:val="5"/>
      </w:pPr>
    </w:p>
    <w:p>
      <w:pPr>
        <w:rPr>
          <w:rFonts w:ascii="方正仿宋_GBK" w:eastAsia="方正仿宋_GBK"/>
          <w:b/>
          <w:sz w:val="24"/>
        </w:rPr>
      </w:pPr>
    </w:p>
    <w:p>
      <w:pPr>
        <w:ind w:firstLine="240" w:firstLineChars="100"/>
        <w:rPr>
          <w:rFonts w:ascii="方正仿宋_GBK" w:hAnsi="宋体" w:eastAsia="方正仿宋_GBK"/>
          <w:sz w:val="24"/>
        </w:rPr>
      </w:pPr>
      <w:r>
        <w:rPr>
          <w:rFonts w:hint="eastAsia" w:ascii="方正仿宋_GBK" w:hAnsi="宋体" w:eastAsia="方正仿宋_GBK"/>
          <w:sz w:val="24"/>
        </w:rPr>
        <w:t xml:space="preserve">供应商名称：                                                               法人代表或授权代理人： </w:t>
      </w:r>
    </w:p>
    <w:p>
      <w:pPr>
        <w:pStyle w:val="5"/>
        <w:ind w:firstLine="360" w:firstLineChars="150"/>
      </w:pPr>
      <w:r>
        <w:rPr>
          <w:rFonts w:hint="eastAsia" w:ascii="方正仿宋_GBK" w:eastAsia="方正仿宋_GBK"/>
          <w:sz w:val="24"/>
        </w:rPr>
        <w:t>（盖章）                                                                     （签字或盖章）</w:t>
      </w:r>
    </w:p>
    <w:p>
      <w:pPr>
        <w:pStyle w:val="5"/>
      </w:pPr>
    </w:p>
    <w:p>
      <w:pPr>
        <w:ind w:firstLine="11520" w:firstLineChars="4800"/>
        <w:rPr>
          <w:rFonts w:ascii="方正仿宋_GBK" w:hAnsi="宋体" w:eastAsia="方正仿宋_GBK"/>
          <w:sz w:val="24"/>
        </w:rPr>
      </w:pPr>
    </w:p>
    <w:p>
      <w:pPr>
        <w:ind w:firstLine="11520" w:firstLineChars="4800"/>
        <w:rPr>
          <w:rFonts w:ascii="方正仿宋_GBK" w:hAnsi="宋体" w:eastAsia="方正仿宋_GBK"/>
          <w:sz w:val="24"/>
        </w:rPr>
      </w:pPr>
      <w:r>
        <w:rPr>
          <w:rFonts w:hint="eastAsia" w:ascii="方正仿宋_GBK" w:hAnsi="宋体" w:eastAsia="方正仿宋_GBK"/>
          <w:sz w:val="24"/>
        </w:rPr>
        <w:t>年    月    日</w:t>
      </w:r>
    </w:p>
    <w:p>
      <w:pPr>
        <w:ind w:firstLine="480" w:firstLineChars="200"/>
        <w:rPr>
          <w:rFonts w:ascii="方正仿宋_GBK" w:hAnsi="宋体" w:eastAsia="方正仿宋_GBK"/>
          <w:sz w:val="24"/>
        </w:rPr>
        <w:sectPr>
          <w:headerReference r:id="rId8" w:type="default"/>
          <w:endnotePr>
            <w:numFmt w:val="decimal"/>
          </w:endnotePr>
          <w:pgSz w:w="16840" w:h="11907" w:orient="landscape"/>
          <w:pgMar w:top="1134" w:right="1418" w:bottom="1134" w:left="1418" w:header="964" w:footer="992" w:gutter="0"/>
          <w:cols w:space="720" w:num="1"/>
          <w:docGrid w:linePitch="380" w:charSpace="-5735"/>
        </w:sectPr>
      </w:pPr>
    </w:p>
    <w:p>
      <w:pPr>
        <w:pStyle w:val="4"/>
        <w:keepNext w:val="0"/>
        <w:keepLines w:val="0"/>
        <w:numPr>
          <w:ilvl w:val="1"/>
          <w:numId w:val="12"/>
        </w:numPr>
        <w:autoSpaceDE w:val="0"/>
        <w:autoSpaceDN w:val="0"/>
        <w:adjustRightInd w:val="0"/>
        <w:spacing w:before="240" w:beforeLines="100" w:after="0" w:line="240" w:lineRule="auto"/>
        <w:jc w:val="left"/>
        <w:rPr>
          <w:rFonts w:ascii="方正仿宋_GBK" w:eastAsia="方正仿宋_GBK"/>
          <w:sz w:val="28"/>
        </w:rPr>
      </w:pPr>
      <w:bookmarkStart w:id="15" w:name="_Toc306798310"/>
      <w:bookmarkStart w:id="16" w:name="_Toc161727398"/>
      <w:r>
        <w:rPr>
          <w:rFonts w:hint="eastAsia" w:ascii="方正仿宋_GBK" w:hAnsi="宋体" w:eastAsia="方正仿宋_GBK"/>
          <w:sz w:val="28"/>
        </w:rPr>
        <w:t>法人营业执照复印件（加盖鲜章）</w:t>
      </w:r>
    </w:p>
    <w:p>
      <w:pPr>
        <w:pStyle w:val="4"/>
        <w:keepNext w:val="0"/>
        <w:keepLines w:val="0"/>
        <w:numPr>
          <w:ilvl w:val="1"/>
          <w:numId w:val="12"/>
        </w:numPr>
        <w:autoSpaceDE w:val="0"/>
        <w:autoSpaceDN w:val="0"/>
        <w:adjustRightInd w:val="0"/>
        <w:spacing w:before="240" w:beforeLines="100" w:after="0" w:line="240" w:lineRule="auto"/>
        <w:jc w:val="left"/>
        <w:rPr>
          <w:rFonts w:ascii="方正仿宋_GBK" w:eastAsia="方正仿宋_GBK"/>
          <w:sz w:val="28"/>
        </w:rPr>
      </w:pPr>
      <w:r>
        <w:rPr>
          <w:rFonts w:hint="eastAsia" w:ascii="方正仿宋_GBK" w:eastAsia="方正仿宋_GBK"/>
          <w:sz w:val="28"/>
        </w:rPr>
        <w:t>法定代表人授权委托书格式</w:t>
      </w:r>
      <w:bookmarkEnd w:id="15"/>
    </w:p>
    <w:p>
      <w:pPr>
        <w:spacing w:line="360" w:lineRule="auto"/>
        <w:rPr>
          <w:rFonts w:ascii="方正仿宋_GBK" w:hAnsi="宋体" w:eastAsia="方正仿宋_GBK"/>
          <w:b/>
          <w:bCs/>
          <w:sz w:val="24"/>
        </w:rPr>
      </w:pPr>
    </w:p>
    <w:p>
      <w:pPr>
        <w:spacing w:line="360" w:lineRule="auto"/>
        <w:jc w:val="center"/>
        <w:rPr>
          <w:rFonts w:ascii="方正仿宋_GBK" w:hAnsi="宋体" w:eastAsia="方正仿宋_GBK"/>
          <w:b/>
          <w:bCs/>
          <w:sz w:val="32"/>
          <w:szCs w:val="32"/>
        </w:rPr>
      </w:pPr>
      <w:r>
        <w:rPr>
          <w:rFonts w:hint="eastAsia" w:ascii="方正仿宋_GBK" w:hAnsi="宋体" w:eastAsia="方正仿宋_GBK"/>
          <w:b/>
          <w:bCs/>
          <w:sz w:val="32"/>
          <w:szCs w:val="32"/>
        </w:rPr>
        <w:t>法定代表人授权委托书</w:t>
      </w:r>
    </w:p>
    <w:p>
      <w:pPr>
        <w:spacing w:line="360" w:lineRule="auto"/>
        <w:ind w:firstLine="420" w:firstLineChars="200"/>
        <w:rPr>
          <w:rFonts w:ascii="方正仿宋_GBK" w:hAnsi="宋体" w:eastAsia="方正仿宋_GBK"/>
        </w:rPr>
      </w:pPr>
    </w:p>
    <w:p>
      <w:pPr>
        <w:spacing w:line="360" w:lineRule="auto"/>
        <w:rPr>
          <w:rFonts w:ascii="方正仿宋_GBK" w:hAnsi="宋体" w:eastAsia="方正仿宋_GBK"/>
          <w:szCs w:val="21"/>
        </w:rPr>
      </w:pPr>
      <w:r>
        <w:rPr>
          <w:rFonts w:hint="eastAsia" w:ascii="方正仿宋_GBK" w:hAnsi="宋体" w:eastAsia="方正仿宋_GBK"/>
          <w:bCs/>
          <w:spacing w:val="8"/>
          <w:sz w:val="24"/>
        </w:rPr>
        <w:t>致：</w:t>
      </w:r>
    </w:p>
    <w:p>
      <w:pPr>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本授权书声明：注册于</w:t>
      </w:r>
      <w:r>
        <w:rPr>
          <w:rFonts w:hint="eastAsia" w:ascii="方正仿宋_GBK" w:hAnsi="宋体" w:eastAsia="方正仿宋_GBK"/>
          <w:sz w:val="24"/>
          <w:szCs w:val="21"/>
          <w:u w:val="single"/>
        </w:rPr>
        <w:t xml:space="preserve">       （供应商住址）</w:t>
      </w:r>
      <w:r>
        <w:rPr>
          <w:rFonts w:hint="eastAsia" w:ascii="方正仿宋_GBK" w:hAnsi="宋体" w:eastAsia="方正仿宋_GBK"/>
          <w:sz w:val="24"/>
          <w:szCs w:val="21"/>
        </w:rPr>
        <w:t>的（供应商名称）法定代表人</w:t>
      </w:r>
      <w:r>
        <w:rPr>
          <w:rFonts w:hint="eastAsia" w:ascii="方正仿宋_GBK" w:hAnsi="宋体" w:eastAsia="方正仿宋_GBK"/>
          <w:sz w:val="24"/>
          <w:szCs w:val="21"/>
          <w:u w:val="single"/>
        </w:rPr>
        <w:t xml:space="preserve">       （法定代表人姓名）</w:t>
      </w:r>
      <w:r>
        <w:rPr>
          <w:rFonts w:hint="eastAsia" w:ascii="方正仿宋_GBK" w:hAnsi="宋体" w:eastAsia="方正仿宋_GBK"/>
          <w:sz w:val="24"/>
          <w:szCs w:val="21"/>
        </w:rPr>
        <w:t>代表本公司授权</w:t>
      </w:r>
      <w:r>
        <w:rPr>
          <w:rFonts w:hint="eastAsia" w:ascii="方正仿宋_GBK" w:hAnsi="宋体" w:eastAsia="方正仿宋_GBK"/>
          <w:sz w:val="24"/>
          <w:szCs w:val="21"/>
          <w:u w:val="single"/>
        </w:rPr>
        <w:t xml:space="preserve">        （供应商代表姓名、职务）</w:t>
      </w:r>
      <w:r>
        <w:rPr>
          <w:rFonts w:hint="eastAsia" w:ascii="方正仿宋_GBK" w:hAnsi="宋体" w:eastAsia="方正仿宋_GBK"/>
          <w:sz w:val="24"/>
          <w:szCs w:val="21"/>
        </w:rPr>
        <w:t>为本公司的合法代理人，就贵方组织的项目名称进行磋商，以本公司名义处理一切与之有关的事务。</w:t>
      </w:r>
    </w:p>
    <w:p>
      <w:pPr>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本授权书于</w:t>
      </w:r>
      <w:r>
        <w:rPr>
          <w:rFonts w:hint="eastAsia" w:ascii="方正仿宋_GBK" w:hAnsi="宋体" w:eastAsia="方正仿宋_GBK"/>
          <w:sz w:val="24"/>
          <w:szCs w:val="21"/>
          <w:u w:val="single"/>
        </w:rPr>
        <w:t xml:space="preserve">    年  月  日</w:t>
      </w:r>
      <w:r>
        <w:rPr>
          <w:rFonts w:hint="eastAsia" w:ascii="方正仿宋_GBK" w:hAnsi="宋体" w:eastAsia="方正仿宋_GBK"/>
          <w:sz w:val="24"/>
          <w:szCs w:val="21"/>
        </w:rPr>
        <w:t>签字生效，有效期为</w:t>
      </w:r>
      <w:r>
        <w:rPr>
          <w:rFonts w:hint="eastAsia" w:ascii="方正仿宋_GBK" w:hAnsi="宋体" w:eastAsia="方正仿宋_GBK"/>
          <w:sz w:val="24"/>
          <w:szCs w:val="21"/>
          <w:u w:val="single"/>
        </w:rPr>
        <w:t>90</w:t>
      </w:r>
      <w:r>
        <w:rPr>
          <w:rFonts w:hint="eastAsia" w:ascii="方正仿宋_GBK" w:hAnsi="宋体" w:eastAsia="方正仿宋_GBK"/>
          <w:sz w:val="24"/>
          <w:szCs w:val="21"/>
        </w:rPr>
        <w:t>天。在撤消授权的书面通知以前，本授权书一直有效。被授权人在授权书有效期内签署的所有文件不因授权的撤消而失效。代理人无转委托权。特此声明。</w:t>
      </w:r>
    </w:p>
    <w:p>
      <w:pPr>
        <w:spacing w:line="480" w:lineRule="auto"/>
        <w:rPr>
          <w:rFonts w:ascii="方正仿宋_GBK" w:hAnsi="宋体" w:eastAsia="方正仿宋_GBK"/>
          <w:sz w:val="24"/>
          <w:szCs w:val="21"/>
        </w:rPr>
      </w:pPr>
    </w:p>
    <w:p>
      <w:pPr>
        <w:spacing w:line="480" w:lineRule="auto"/>
        <w:rPr>
          <w:rFonts w:ascii="方正仿宋_GBK" w:hAnsi="宋体" w:eastAsia="方正仿宋_GBK"/>
          <w:sz w:val="24"/>
          <w:szCs w:val="21"/>
        </w:rPr>
      </w:pPr>
      <w:r>
        <w:rPr>
          <w:rFonts w:hint="eastAsia" w:ascii="方正仿宋_GBK" w:hAnsi="宋体" w:eastAsia="方正仿宋_GBK"/>
          <w:sz w:val="24"/>
          <w:szCs w:val="21"/>
        </w:rPr>
        <w:t>供应商（盖章）：</w:t>
      </w:r>
    </w:p>
    <w:p>
      <w:pPr>
        <w:spacing w:line="480" w:lineRule="auto"/>
        <w:ind w:firstLine="360" w:firstLineChars="150"/>
        <w:rPr>
          <w:rFonts w:ascii="方正仿宋_GBK" w:hAnsi="宋体" w:eastAsia="方正仿宋_GBK"/>
          <w:sz w:val="24"/>
          <w:szCs w:val="21"/>
        </w:rPr>
      </w:pPr>
      <w:r>
        <w:rPr>
          <w:rFonts w:hint="eastAsia" w:ascii="方正仿宋_GBK" w:hAnsi="宋体" w:eastAsia="方正仿宋_GBK"/>
          <w:sz w:val="24"/>
          <w:szCs w:val="21"/>
        </w:rPr>
        <w:t>法定代表人签字或盖章：                         被授权人签字或盖章：</w:t>
      </w:r>
    </w:p>
    <w:p>
      <w:pPr>
        <w:tabs>
          <w:tab w:val="left" w:pos="1440"/>
        </w:tabs>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年     月     日                           年    月     日</w:t>
      </w:r>
    </w:p>
    <w:p>
      <w:pPr>
        <w:spacing w:line="440" w:lineRule="exact"/>
        <w:rPr>
          <w:rFonts w:ascii="方正仿宋_GBK" w:hAnsi="宋体" w:eastAsia="方正仿宋_GBK"/>
          <w:snapToGrid w:val="0"/>
          <w:sz w:val="24"/>
        </w:rPr>
      </w:pPr>
    </w:p>
    <w:p>
      <w:pPr>
        <w:spacing w:line="440" w:lineRule="exact"/>
        <w:rPr>
          <w:rFonts w:ascii="方正仿宋_GBK" w:hAnsi="宋体" w:eastAsia="方正仿宋_GBK"/>
          <w:spacing w:val="8"/>
          <w:sz w:val="24"/>
        </w:rPr>
      </w:pPr>
      <w:r>
        <w:rPr>
          <w:rFonts w:ascii="方正仿宋_GBK" w:hAnsi="宋体" w:eastAsia="方正仿宋_GBK"/>
          <w:spacing w:val="8"/>
          <w:sz w:val="24"/>
        </w:rPr>
        <mc:AlternateContent>
          <mc:Choice Requires="wps">
            <w:drawing>
              <wp:anchor distT="0" distB="0" distL="114300" distR="114300" simplePos="0" relativeHeight="251660288" behindDoc="0" locked="0" layoutInCell="1" allowOverlap="1">
                <wp:simplePos x="0" y="0"/>
                <wp:positionH relativeFrom="column">
                  <wp:posOffset>3171825</wp:posOffset>
                </wp:positionH>
                <wp:positionV relativeFrom="paragraph">
                  <wp:posOffset>116840</wp:posOffset>
                </wp:positionV>
                <wp:extent cx="2628900" cy="1287780"/>
                <wp:effectExtent l="0" t="0" r="19050" b="26670"/>
                <wp:wrapNone/>
                <wp:docPr id="1" name="矩形 4"/>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被授权人身份证双面复印件</w:t>
                            </w:r>
                          </w:p>
                        </w:txbxContent>
                      </wps:txbx>
                      <wps:bodyPr wrap="square" upright="1"/>
                    </wps:wsp>
                  </a:graphicData>
                </a:graphic>
              </wp:anchor>
            </w:drawing>
          </mc:Choice>
          <mc:Fallback>
            <w:pict>
              <v:rect id="矩形 4" o:spid="_x0000_s1026" o:spt="1" style="position:absolute;left:0pt;margin-left:249.75pt;margin-top:9.2pt;height:101.4pt;width:207pt;z-index:251660288;mso-width-relative:page;mso-height-relative:page;" fillcolor="#FFFFFF" filled="t" stroked="t" coordsize="21600,21600" o:gfxdata="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KxzPtgAAAAKAQAADwAAAAAA&#10;AAABACAAAAAiAAAAZHJzL2Rvd25yZXYueG1sUEsBAhQAFAAAAAgAh07iQCN8TXMTAgAARgQAAA4A&#10;AAAAAAAAAQAgAAAAJwEAAGRycy9lMm9Eb2MueG1sUEsFBgAAAAAGAAYAWQEAAKwFAAAAAA==&#10;">
                <v:fill on="t" focussize="0,0"/>
                <v:stroke color="#000000" joinstyle="miter"/>
                <v:imagedata o:title=""/>
                <o:lock v:ext="edit" aspectratio="f"/>
                <v:textbox>
                  <w:txbxContent>
                    <w:p>
                      <w:pPr>
                        <w:jc w:val="center"/>
                      </w:pPr>
                      <w:r>
                        <w:rPr>
                          <w:rFonts w:hint="eastAsia"/>
                        </w:rPr>
                        <w:t>被授权人身份证双面复印件</w:t>
                      </w:r>
                    </w:p>
                  </w:txbxContent>
                </v:textbox>
              </v:rect>
            </w:pict>
          </mc:Fallback>
        </mc:AlternateContent>
      </w:r>
      <w:r>
        <w:rPr>
          <w:rFonts w:ascii="方正仿宋_GBK" w:hAnsi="宋体" w:eastAsia="方正仿宋_GBK"/>
          <w:spacing w:val="8"/>
          <w:sz w:val="24"/>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142875</wp:posOffset>
                </wp:positionV>
                <wp:extent cx="2628900" cy="1287780"/>
                <wp:effectExtent l="0" t="0" r="19050" b="26670"/>
                <wp:wrapNone/>
                <wp:docPr id="2" name="矩形 3"/>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法定代表人身份证双面复印件</w:t>
                            </w:r>
                          </w:p>
                        </w:txbxContent>
                      </wps:txbx>
                      <wps:bodyPr wrap="square" upright="1"/>
                    </wps:wsp>
                  </a:graphicData>
                </a:graphic>
              </wp:anchor>
            </w:drawing>
          </mc:Choice>
          <mc:Fallback>
            <w:pict>
              <v:rect id="矩形 3" o:spid="_x0000_s1026" o:spt="1" style="position:absolute;left:0pt;margin-left:13.5pt;margin-top:11.25pt;height:101.4pt;width:207pt;z-index:251659264;mso-width-relative:page;mso-height-relative:page;" fillcolor="#FFFFFF" filled="t" stroked="t" coordsize="21600,21600" o:gfxdata="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6ACN1wAAAAkBAAAPAAAAAAAA&#10;AAEAIAAAACIAAABkcnMvZG93bnJldi54bWxQSwECFAAUAAAACACHTuJAPt13LxMCAABGBAAADgAA&#10;AAAAAAABACAAAAAmAQAAZHJzL2Uyb0RvYy54bWxQSwUGAAAAAAYABgBZAQAAqwUAAAAA&#10;">
                <v:fill on="t" focussize="0,0"/>
                <v:stroke color="#000000" joinstyle="miter"/>
                <v:imagedata o:title=""/>
                <o:lock v:ext="edit" aspectratio="f"/>
                <v:textbox>
                  <w:txbxContent>
                    <w:p>
                      <w:pPr>
                        <w:jc w:val="center"/>
                      </w:pPr>
                      <w:r>
                        <w:rPr>
                          <w:rFonts w:hint="eastAsia"/>
                        </w:rPr>
                        <w:t>法定代表人身份证双面复印件</w:t>
                      </w:r>
                    </w:p>
                  </w:txbxContent>
                </v:textbox>
              </v:rect>
            </w:pict>
          </mc:Fallback>
        </mc:AlternateContent>
      </w:r>
    </w:p>
    <w:p>
      <w:pPr>
        <w:spacing w:line="440" w:lineRule="exact"/>
        <w:rPr>
          <w:rFonts w:ascii="方正仿宋_GBK" w:hAnsi="宋体" w:eastAsia="方正仿宋_GBK"/>
          <w:spacing w:val="8"/>
          <w:sz w:val="24"/>
        </w:rPr>
      </w:pPr>
    </w:p>
    <w:p>
      <w:pPr>
        <w:spacing w:line="440" w:lineRule="exact"/>
        <w:rPr>
          <w:rFonts w:ascii="方正仿宋_GBK" w:hAnsi="宋体" w:eastAsia="方正仿宋_GBK"/>
          <w:spacing w:val="8"/>
          <w:sz w:val="24"/>
        </w:rPr>
      </w:pPr>
    </w:p>
    <w:p>
      <w:pPr>
        <w:spacing w:line="440" w:lineRule="exact"/>
        <w:rPr>
          <w:rFonts w:ascii="方正仿宋_GBK" w:hAnsi="宋体" w:eastAsia="方正仿宋_GBK"/>
          <w:snapToGrid w:val="0"/>
          <w:sz w:val="24"/>
        </w:rPr>
      </w:pPr>
    </w:p>
    <w:p>
      <w:pPr>
        <w:pStyle w:val="4"/>
        <w:keepNext w:val="0"/>
        <w:keepLines w:val="0"/>
        <w:numPr>
          <w:ilvl w:val="1"/>
          <w:numId w:val="12"/>
        </w:numPr>
        <w:autoSpaceDE w:val="0"/>
        <w:autoSpaceDN w:val="0"/>
        <w:adjustRightInd w:val="0"/>
        <w:spacing w:before="240" w:beforeLines="100" w:after="0" w:line="240" w:lineRule="auto"/>
        <w:jc w:val="left"/>
        <w:rPr>
          <w:rFonts w:ascii="方正仿宋_GBK" w:eastAsia="方正仿宋_GBK"/>
          <w:sz w:val="28"/>
        </w:rPr>
      </w:pPr>
      <w:r>
        <w:rPr>
          <w:rFonts w:hint="eastAsia" w:ascii="方正仿宋_GBK" w:eastAsia="方正仿宋_GBK"/>
        </w:rPr>
        <w:br w:type="column"/>
      </w:r>
      <w:bookmarkStart w:id="17" w:name="_Toc306798312"/>
      <w:r>
        <w:rPr>
          <w:rFonts w:hint="eastAsia" w:ascii="方正仿宋_GBK" w:eastAsia="方正仿宋_GBK"/>
          <w:sz w:val="28"/>
        </w:rPr>
        <w:t>商务偏差表格式</w:t>
      </w:r>
      <w:bookmarkEnd w:id="17"/>
    </w:p>
    <w:p>
      <w:pPr>
        <w:spacing w:line="360" w:lineRule="auto"/>
        <w:jc w:val="center"/>
        <w:rPr>
          <w:rFonts w:ascii="方正仿宋_GBK" w:hAnsi="宋体" w:eastAsia="方正仿宋_GBK"/>
          <w:sz w:val="30"/>
          <w:szCs w:val="30"/>
        </w:rPr>
      </w:pPr>
      <w:r>
        <w:rPr>
          <w:rFonts w:hint="eastAsia" w:ascii="方正仿宋_GBK" w:eastAsia="方正仿宋_GBK"/>
          <w:b/>
          <w:bCs/>
          <w:sz w:val="30"/>
          <w:szCs w:val="30"/>
        </w:rPr>
        <w:t>商务偏差表</w:t>
      </w:r>
    </w:p>
    <w:p>
      <w:pPr>
        <w:spacing w:line="360" w:lineRule="auto"/>
        <w:ind w:firstLine="364" w:firstLineChars="152"/>
        <w:rPr>
          <w:rFonts w:ascii="方正仿宋_GBK" w:hAnsi="宋体" w:eastAsia="方正仿宋_GBK"/>
          <w:sz w:val="24"/>
          <w:szCs w:val="28"/>
        </w:rPr>
      </w:pPr>
      <w:r>
        <w:rPr>
          <w:rFonts w:hint="eastAsia" w:ascii="方正仿宋_GBK" w:hAnsi="宋体" w:eastAsia="方正仿宋_GBK"/>
          <w:sz w:val="24"/>
          <w:szCs w:val="28"/>
        </w:rPr>
        <w:t>采购项目名称：</w:t>
      </w:r>
      <w:r>
        <w:rPr>
          <w:rFonts w:hint="eastAsia" w:ascii="方正仿宋_GBK" w:hAnsi="Times New Roman" w:eastAsia="方正仿宋_GBK"/>
          <w:sz w:val="24"/>
          <w:szCs w:val="28"/>
        </w:rPr>
        <w:t>成都分行</w:t>
      </w:r>
      <w:r>
        <w:rPr>
          <w:rFonts w:hint="eastAsia" w:ascii="方正仿宋_GBK" w:hAnsi="方正仿宋_GBK" w:eastAsia="方正仿宋_GBK" w:cs="方正仿宋_GBK"/>
          <w:sz w:val="24"/>
          <w:szCs w:val="28"/>
        </w:rPr>
        <w:t>消防设施设备维护维修服务项目</w:t>
      </w:r>
    </w:p>
    <w:tbl>
      <w:tblPr>
        <w:tblStyle w:val="14"/>
        <w:tblW w:w="9467"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3"/>
        <w:gridCol w:w="2126"/>
        <w:gridCol w:w="3118"/>
        <w:gridCol w:w="241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563" w:type="dxa"/>
            <w:vAlign w:val="center"/>
          </w:tcPr>
          <w:p>
            <w:pPr>
              <w:snapToGrid w:val="0"/>
              <w:rPr>
                <w:rFonts w:ascii="方正仿宋_GBK" w:hAnsi="宋体" w:eastAsia="方正仿宋_GBK"/>
                <w:b/>
                <w:szCs w:val="21"/>
              </w:rPr>
            </w:pPr>
            <w:r>
              <w:rPr>
                <w:rFonts w:hint="eastAsia" w:ascii="方正仿宋_GBK" w:hAnsi="宋体" w:eastAsia="方正仿宋_GBK"/>
                <w:b/>
                <w:szCs w:val="21"/>
              </w:rPr>
              <w:t>序号</w:t>
            </w:r>
          </w:p>
        </w:tc>
        <w:tc>
          <w:tcPr>
            <w:tcW w:w="5244" w:type="dxa"/>
            <w:gridSpan w:val="2"/>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采购项目商务要求</w:t>
            </w:r>
          </w:p>
        </w:tc>
        <w:tc>
          <w:tcPr>
            <w:tcW w:w="2410" w:type="dxa"/>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供应商商务应答</w:t>
            </w:r>
          </w:p>
        </w:tc>
        <w:tc>
          <w:tcPr>
            <w:tcW w:w="1250" w:type="dxa"/>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napToGrid w:val="0"/>
              <w:ind w:leftChars="-1" w:hanging="2" w:hangingChars="1"/>
              <w:jc w:val="center"/>
              <w:rPr>
                <w:rFonts w:ascii="方正仿宋_GBK" w:hAnsi="宋体" w:eastAsia="方正仿宋_GBK"/>
                <w:szCs w:val="21"/>
              </w:rPr>
            </w:pPr>
            <w:r>
              <w:rPr>
                <w:rFonts w:hint="eastAsia" w:ascii="方正仿宋_GBK" w:hAnsi="宋体" w:eastAsia="方正仿宋_GBK"/>
                <w:szCs w:val="21"/>
              </w:rPr>
              <w:t>1</w:t>
            </w: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 xml:space="preserve">服务内容 </w:t>
            </w:r>
          </w:p>
        </w:tc>
        <w:tc>
          <w:tcPr>
            <w:tcW w:w="3118" w:type="dxa"/>
            <w:vAlign w:val="center"/>
          </w:tcPr>
          <w:p>
            <w:pPr>
              <w:snapToGrid w:val="0"/>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napToGrid w:val="0"/>
              <w:ind w:leftChars="-1" w:hanging="2" w:hangingChars="1"/>
              <w:jc w:val="center"/>
              <w:rPr>
                <w:rFonts w:ascii="方正仿宋_GBK" w:hAnsi="宋体" w:eastAsia="方正仿宋_GBK"/>
                <w:szCs w:val="21"/>
              </w:rPr>
            </w:pPr>
            <w:r>
              <w:rPr>
                <w:rFonts w:hint="eastAsia" w:ascii="方正仿宋_GBK" w:hAnsi="宋体" w:eastAsia="方正仿宋_GBK"/>
                <w:szCs w:val="21"/>
              </w:rPr>
              <w:t>2</w:t>
            </w: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服务时间</w:t>
            </w:r>
          </w:p>
        </w:tc>
        <w:tc>
          <w:tcPr>
            <w:tcW w:w="3118" w:type="dxa"/>
            <w:vAlign w:val="center"/>
          </w:tcPr>
          <w:p>
            <w:pPr>
              <w:snapToGrid w:val="0"/>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563" w:type="dxa"/>
            <w:vAlign w:val="center"/>
          </w:tcPr>
          <w:p>
            <w:pPr>
              <w:snapToGrid w:val="0"/>
              <w:ind w:leftChars="-1" w:hanging="2" w:hangingChars="1"/>
              <w:jc w:val="center"/>
              <w:rPr>
                <w:rFonts w:ascii="方正仿宋_GBK" w:hAnsi="宋体" w:eastAsia="方正仿宋_GBK"/>
                <w:szCs w:val="21"/>
              </w:rPr>
            </w:pPr>
            <w:r>
              <w:rPr>
                <w:rFonts w:hint="eastAsia" w:ascii="方正仿宋_GBK" w:hAnsi="宋体" w:eastAsia="方正仿宋_GBK"/>
                <w:szCs w:val="21"/>
              </w:rPr>
              <w:t>3</w:t>
            </w: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服务地点</w:t>
            </w:r>
          </w:p>
        </w:tc>
        <w:tc>
          <w:tcPr>
            <w:tcW w:w="3118" w:type="dxa"/>
            <w:vAlign w:val="center"/>
          </w:tcPr>
          <w:p>
            <w:pPr>
              <w:snapToGrid w:val="0"/>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napToGrid w:val="0"/>
              <w:ind w:leftChars="-1" w:hanging="2" w:hangingChars="1"/>
              <w:jc w:val="center"/>
              <w:rPr>
                <w:rFonts w:ascii="方正仿宋_GBK" w:hAnsi="宋体" w:eastAsia="方正仿宋_GBK"/>
                <w:szCs w:val="21"/>
              </w:rPr>
            </w:pPr>
            <w:r>
              <w:rPr>
                <w:rFonts w:hint="eastAsia" w:ascii="方正仿宋_GBK" w:hAnsi="宋体" w:eastAsia="方正仿宋_GBK"/>
                <w:szCs w:val="21"/>
              </w:rPr>
              <w:t>4</w:t>
            </w: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对拟投入服务的人员配置、经验等方面的要求</w:t>
            </w:r>
          </w:p>
        </w:tc>
        <w:tc>
          <w:tcPr>
            <w:tcW w:w="3118" w:type="dxa"/>
            <w:vAlign w:val="center"/>
          </w:tcPr>
          <w:p>
            <w:pPr>
              <w:snapToGrid w:val="0"/>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napToGrid w:val="0"/>
              <w:ind w:leftChars="-1" w:hanging="2" w:hangingChars="1"/>
              <w:jc w:val="center"/>
              <w:rPr>
                <w:rFonts w:ascii="方正仿宋_GBK" w:hAnsi="宋体" w:eastAsia="方正仿宋_GBK"/>
                <w:szCs w:val="21"/>
              </w:rPr>
            </w:pPr>
            <w:r>
              <w:rPr>
                <w:rFonts w:hint="eastAsia" w:ascii="方正仿宋_GBK" w:hAnsi="宋体" w:eastAsia="方正仿宋_GBK"/>
                <w:szCs w:val="21"/>
              </w:rPr>
              <w:t>5</w:t>
            </w: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服务成果要求</w:t>
            </w:r>
          </w:p>
        </w:tc>
        <w:tc>
          <w:tcPr>
            <w:tcW w:w="3118" w:type="dxa"/>
            <w:vAlign w:val="center"/>
          </w:tcPr>
          <w:p>
            <w:pPr>
              <w:snapToGrid w:val="0"/>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napToGrid w:val="0"/>
              <w:ind w:leftChars="-1" w:hanging="2" w:hangingChars="1"/>
              <w:jc w:val="center"/>
              <w:rPr>
                <w:rFonts w:ascii="方正仿宋_GBK" w:hAnsi="宋体" w:eastAsia="方正仿宋_GBK"/>
                <w:szCs w:val="21"/>
              </w:rPr>
            </w:pPr>
            <w:r>
              <w:rPr>
                <w:rFonts w:hint="eastAsia" w:ascii="方正仿宋_GBK" w:hAnsi="宋体" w:eastAsia="方正仿宋_GBK"/>
                <w:szCs w:val="21"/>
              </w:rPr>
              <w:t>6</w:t>
            </w: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服务质量及验收要求</w:t>
            </w:r>
          </w:p>
        </w:tc>
        <w:tc>
          <w:tcPr>
            <w:tcW w:w="3118" w:type="dxa"/>
            <w:vAlign w:val="center"/>
          </w:tcPr>
          <w:p>
            <w:pPr>
              <w:snapToGrid w:val="0"/>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napToGrid w:val="0"/>
              <w:ind w:leftChars="-1" w:hanging="2" w:hangingChars="1"/>
              <w:jc w:val="center"/>
              <w:rPr>
                <w:rFonts w:ascii="方正仿宋_GBK" w:hAnsi="宋体" w:eastAsia="方正仿宋_GBK"/>
                <w:szCs w:val="21"/>
              </w:rPr>
            </w:pPr>
            <w:r>
              <w:rPr>
                <w:rFonts w:hint="eastAsia" w:ascii="方正仿宋_GBK" w:hAnsi="宋体" w:eastAsia="方正仿宋_GBK"/>
                <w:szCs w:val="21"/>
              </w:rPr>
              <w:t>7</w:t>
            </w: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售后服务要求</w:t>
            </w:r>
          </w:p>
        </w:tc>
        <w:tc>
          <w:tcPr>
            <w:tcW w:w="3118" w:type="dxa"/>
            <w:vAlign w:val="center"/>
          </w:tcPr>
          <w:p>
            <w:pPr>
              <w:snapToGrid w:val="0"/>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napToGrid w:val="0"/>
              <w:ind w:leftChars="-1" w:hanging="2" w:hangingChars="1"/>
              <w:jc w:val="center"/>
              <w:rPr>
                <w:rFonts w:ascii="方正仿宋_GBK" w:hAnsi="宋体" w:eastAsia="方正仿宋_GBK"/>
                <w:szCs w:val="21"/>
              </w:rPr>
            </w:pPr>
            <w:r>
              <w:rPr>
                <w:rFonts w:hint="eastAsia" w:ascii="方正仿宋_GBK" w:hAnsi="宋体" w:eastAsia="方正仿宋_GBK"/>
                <w:szCs w:val="21"/>
              </w:rPr>
              <w:t>8</w:t>
            </w: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报价</w:t>
            </w:r>
          </w:p>
        </w:tc>
        <w:tc>
          <w:tcPr>
            <w:tcW w:w="3118" w:type="dxa"/>
            <w:vAlign w:val="center"/>
          </w:tcPr>
          <w:p>
            <w:pPr>
              <w:snapToGrid w:val="0"/>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napToGrid w:val="0"/>
              <w:ind w:leftChars="-1" w:hanging="2" w:hangingChars="1"/>
              <w:jc w:val="center"/>
              <w:rPr>
                <w:rFonts w:ascii="方正仿宋_GBK" w:hAnsi="宋体" w:eastAsia="方正仿宋_GBK"/>
                <w:szCs w:val="21"/>
              </w:rPr>
            </w:pPr>
            <w:r>
              <w:rPr>
                <w:rFonts w:hint="eastAsia" w:ascii="方正仿宋_GBK" w:hAnsi="宋体" w:eastAsia="方正仿宋_GBK"/>
                <w:szCs w:val="21"/>
              </w:rPr>
              <w:t>9</w:t>
            </w: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付款方式</w:t>
            </w:r>
          </w:p>
        </w:tc>
        <w:tc>
          <w:tcPr>
            <w:tcW w:w="3118" w:type="dxa"/>
            <w:vAlign w:val="center"/>
          </w:tcPr>
          <w:p>
            <w:pPr>
              <w:snapToGrid w:val="0"/>
              <w:rPr>
                <w:rFonts w:ascii="方正仿宋_GBK" w:hAnsi="宋体" w:eastAsia="方正仿宋_GBK"/>
                <w:szCs w:val="21"/>
              </w:rPr>
            </w:pPr>
            <w:r>
              <w:rPr>
                <w:rFonts w:hint="eastAsia" w:ascii="方正仿宋_GBK" w:hAnsi="宋体" w:eastAsia="方正仿宋_GBK"/>
                <w:szCs w:val="21"/>
              </w:rPr>
              <w:t>按磋商文件要求执行</w:t>
            </w: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63" w:type="dxa"/>
            <w:vAlign w:val="center"/>
          </w:tcPr>
          <w:p>
            <w:pPr>
              <w:snapToGrid w:val="0"/>
              <w:rPr>
                <w:rFonts w:ascii="方正仿宋_GBK" w:hAnsi="宋体" w:eastAsia="方正仿宋_GBK"/>
                <w:szCs w:val="21"/>
              </w:rPr>
            </w:pPr>
          </w:p>
        </w:tc>
        <w:tc>
          <w:tcPr>
            <w:tcW w:w="2126" w:type="dxa"/>
            <w:vAlign w:val="center"/>
          </w:tcPr>
          <w:p>
            <w:pPr>
              <w:snapToGrid w:val="0"/>
              <w:rPr>
                <w:rFonts w:ascii="方正仿宋_GBK" w:hAnsi="宋体" w:eastAsia="方正仿宋_GBK"/>
                <w:szCs w:val="21"/>
              </w:rPr>
            </w:pPr>
            <w:r>
              <w:rPr>
                <w:rFonts w:hint="eastAsia" w:ascii="方正仿宋_GBK" w:hAnsi="宋体" w:eastAsia="方正仿宋_GBK"/>
                <w:szCs w:val="21"/>
              </w:rPr>
              <w:t>……</w:t>
            </w:r>
          </w:p>
        </w:tc>
        <w:tc>
          <w:tcPr>
            <w:tcW w:w="3118" w:type="dxa"/>
            <w:vAlign w:val="center"/>
          </w:tcPr>
          <w:p>
            <w:pPr>
              <w:snapToGrid w:val="0"/>
              <w:rPr>
                <w:rFonts w:ascii="方正仿宋_GBK" w:hAnsi="宋体" w:eastAsia="方正仿宋_GBK"/>
                <w:szCs w:val="21"/>
              </w:rPr>
            </w:pPr>
          </w:p>
        </w:tc>
        <w:tc>
          <w:tcPr>
            <w:tcW w:w="2410" w:type="dxa"/>
            <w:vAlign w:val="center"/>
          </w:tcPr>
          <w:p>
            <w:pPr>
              <w:snapToGrid w:val="0"/>
              <w:ind w:firstLine="420" w:firstLineChars="200"/>
              <w:rPr>
                <w:rFonts w:ascii="方正仿宋_GBK" w:hAnsi="宋体" w:eastAsia="方正仿宋_GBK"/>
                <w:szCs w:val="21"/>
              </w:rPr>
            </w:pPr>
          </w:p>
        </w:tc>
        <w:tc>
          <w:tcPr>
            <w:tcW w:w="1250" w:type="dxa"/>
            <w:vAlign w:val="center"/>
          </w:tcPr>
          <w:p>
            <w:pPr>
              <w:snapToGrid w:val="0"/>
              <w:ind w:firstLine="420" w:firstLineChars="200"/>
              <w:rPr>
                <w:rFonts w:ascii="方正仿宋_GBK" w:hAnsi="宋体" w:eastAsia="方正仿宋_GBK"/>
                <w:szCs w:val="21"/>
              </w:rPr>
            </w:pPr>
          </w:p>
        </w:tc>
      </w:tr>
    </w:tbl>
    <w:p>
      <w:pPr>
        <w:spacing w:line="360" w:lineRule="auto"/>
        <w:ind w:firstLine="425" w:firstLineChars="152"/>
        <w:rPr>
          <w:rFonts w:ascii="方正仿宋_GBK" w:hAnsi="宋体" w:eastAsia="方正仿宋_GBK"/>
          <w:sz w:val="28"/>
          <w:szCs w:val="28"/>
        </w:rPr>
      </w:pPr>
    </w:p>
    <w:p>
      <w:pPr>
        <w:spacing w:line="360" w:lineRule="auto"/>
        <w:ind w:firstLine="364" w:firstLineChars="152"/>
        <w:rPr>
          <w:rFonts w:ascii="方正仿宋_GBK" w:hAnsi="宋体" w:eastAsia="方正仿宋_GBK"/>
          <w:sz w:val="24"/>
          <w:szCs w:val="28"/>
        </w:rPr>
      </w:pPr>
    </w:p>
    <w:p>
      <w:pPr>
        <w:spacing w:line="360" w:lineRule="auto"/>
        <w:ind w:firstLine="364" w:firstLineChars="152"/>
        <w:rPr>
          <w:rFonts w:ascii="方正仿宋_GBK" w:hAnsi="宋体" w:eastAsia="方正仿宋_GBK"/>
          <w:sz w:val="24"/>
          <w:szCs w:val="28"/>
        </w:rPr>
      </w:pPr>
      <w:r>
        <w:rPr>
          <w:rFonts w:hint="eastAsia" w:ascii="方正仿宋_GBK" w:hAnsi="宋体" w:eastAsia="方正仿宋_GBK"/>
          <w:sz w:val="24"/>
          <w:szCs w:val="28"/>
        </w:rPr>
        <w:t>供应商（盖章）：</w:t>
      </w:r>
    </w:p>
    <w:p>
      <w:pPr>
        <w:spacing w:line="360" w:lineRule="auto"/>
        <w:ind w:left="1260" w:leftChars="200" w:hanging="840" w:hangingChars="350"/>
        <w:rPr>
          <w:rFonts w:ascii="方正仿宋_GBK" w:hAnsi="宋体" w:eastAsia="方正仿宋_GBK"/>
          <w:sz w:val="24"/>
          <w:szCs w:val="28"/>
        </w:rPr>
      </w:pPr>
    </w:p>
    <w:p>
      <w:pPr>
        <w:spacing w:line="360" w:lineRule="auto"/>
        <w:ind w:left="1260" w:leftChars="200" w:hanging="840" w:hangingChars="350"/>
        <w:rPr>
          <w:rFonts w:ascii="方正仿宋_GBK" w:hAnsi="宋体" w:eastAsia="方正仿宋_GBK"/>
          <w:sz w:val="24"/>
          <w:szCs w:val="28"/>
        </w:rPr>
      </w:pPr>
    </w:p>
    <w:p>
      <w:pPr>
        <w:spacing w:line="360" w:lineRule="auto"/>
        <w:ind w:left="1260" w:leftChars="200" w:hanging="840" w:hangingChars="350"/>
        <w:rPr>
          <w:rFonts w:ascii="方正仿宋_GBK" w:hAnsi="宋体" w:eastAsia="方正仿宋_GBK"/>
          <w:sz w:val="24"/>
          <w:szCs w:val="28"/>
        </w:rPr>
      </w:pPr>
      <w:r>
        <w:rPr>
          <w:rFonts w:hint="eastAsia" w:ascii="方正仿宋_GBK" w:hAnsi="宋体" w:eastAsia="方正仿宋_GBK"/>
          <w:sz w:val="24"/>
          <w:szCs w:val="28"/>
        </w:rPr>
        <w:t>注：1、该表内容以采购文件正文为准，根据响应文件情况在“差异说明”项填写正偏离或负偏离及原因，完全符合的填写“无差异”。</w:t>
      </w:r>
    </w:p>
    <w:p>
      <w:pPr>
        <w:spacing w:line="360" w:lineRule="auto"/>
        <w:ind w:firstLine="960" w:firstLineChars="400"/>
        <w:rPr>
          <w:rFonts w:ascii="方正仿宋_GBK" w:hAnsi="宋体" w:eastAsia="方正仿宋_GBK"/>
          <w:sz w:val="24"/>
          <w:szCs w:val="28"/>
        </w:rPr>
      </w:pPr>
      <w:r>
        <w:rPr>
          <w:rFonts w:hint="eastAsia" w:ascii="方正仿宋_GBK" w:hAnsi="宋体" w:eastAsia="方正仿宋_GBK"/>
          <w:sz w:val="24"/>
          <w:szCs w:val="28"/>
        </w:rPr>
        <w:t>2、该表可扩展。</w:t>
      </w:r>
    </w:p>
    <w:p>
      <w:pPr>
        <w:spacing w:line="360" w:lineRule="auto"/>
        <w:ind w:firstLine="400" w:firstLineChars="200"/>
        <w:rPr>
          <w:rFonts w:ascii="方正仿宋_GBK" w:hAnsi="宋体" w:eastAsia="方正仿宋_GBK"/>
          <w:sz w:val="20"/>
          <w:szCs w:val="21"/>
        </w:rPr>
        <w:sectPr>
          <w:endnotePr>
            <w:numFmt w:val="decimal"/>
          </w:endnotePr>
          <w:pgSz w:w="11907" w:h="16840"/>
          <w:pgMar w:top="1418" w:right="964" w:bottom="1418" w:left="1077" w:header="964" w:footer="992" w:gutter="0"/>
          <w:cols w:space="720" w:num="1"/>
          <w:docGrid w:linePitch="380" w:charSpace="-5735"/>
        </w:sectPr>
      </w:pPr>
    </w:p>
    <w:bookmarkEnd w:id="16"/>
    <w:p>
      <w:pPr>
        <w:pStyle w:val="4"/>
        <w:keepNext w:val="0"/>
        <w:keepLines w:val="0"/>
        <w:numPr>
          <w:ilvl w:val="1"/>
          <w:numId w:val="12"/>
        </w:numPr>
        <w:autoSpaceDE w:val="0"/>
        <w:autoSpaceDN w:val="0"/>
        <w:adjustRightInd w:val="0"/>
        <w:spacing w:before="312" w:beforeLines="100" w:after="0" w:line="240" w:lineRule="auto"/>
        <w:jc w:val="left"/>
        <w:rPr>
          <w:rFonts w:ascii="方正仿宋_GBK" w:eastAsia="方正仿宋_GBK"/>
          <w:sz w:val="28"/>
        </w:rPr>
      </w:pPr>
      <w:bookmarkStart w:id="18" w:name="_Toc101179065"/>
      <w:bookmarkStart w:id="19" w:name="_Toc161727400"/>
      <w:r>
        <w:rPr>
          <w:rFonts w:hint="eastAsia" w:ascii="方正仿宋_GBK" w:eastAsia="方正仿宋_GBK"/>
          <w:sz w:val="28"/>
        </w:rPr>
        <w:t>供应商的其他资料或承诺（如果有）</w:t>
      </w:r>
    </w:p>
    <w:p>
      <w:pPr>
        <w:pStyle w:val="4"/>
        <w:keepNext w:val="0"/>
        <w:keepLines w:val="0"/>
        <w:numPr>
          <w:ilvl w:val="1"/>
          <w:numId w:val="12"/>
        </w:numPr>
        <w:autoSpaceDE w:val="0"/>
        <w:autoSpaceDN w:val="0"/>
        <w:adjustRightInd w:val="0"/>
        <w:spacing w:before="312" w:beforeLines="100" w:after="0" w:line="240" w:lineRule="auto"/>
        <w:jc w:val="left"/>
        <w:rPr>
          <w:rFonts w:ascii="方正仿宋_GBK" w:eastAsia="方正仿宋_GBK"/>
          <w:sz w:val="28"/>
        </w:rPr>
      </w:pPr>
      <w:r>
        <w:rPr>
          <w:rFonts w:hint="eastAsia" w:ascii="方正仿宋_GBK" w:eastAsia="方正仿宋_GBK"/>
          <w:sz w:val="28"/>
        </w:rPr>
        <w:t>电子文档（包含全套响应文件资料的U盘）</w:t>
      </w:r>
      <w:bookmarkEnd w:id="18"/>
      <w:bookmarkEnd w:id="19"/>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pStyle w:val="5"/>
        <w:rPr>
          <w:rFonts w:ascii="方正仿宋_GBK" w:eastAsia="方正仿宋_GBK"/>
        </w:rPr>
      </w:pPr>
    </w:p>
    <w:p>
      <w:pPr>
        <w:rPr>
          <w:rFonts w:ascii="方正仿宋_GBK" w:eastAsia="方正仿宋_GBK"/>
        </w:rPr>
      </w:pPr>
    </w:p>
    <w:p>
      <w:pPr>
        <w:pStyle w:val="5"/>
        <w:rPr>
          <w:rFonts w:ascii="方正仿宋_GBK" w:eastAsia="方正仿宋_GBK"/>
        </w:rPr>
      </w:pPr>
    </w:p>
    <w:p>
      <w:pPr>
        <w:rPr>
          <w:rFonts w:ascii="方正仿宋_GBK" w:eastAsia="方正仿宋_GBK"/>
        </w:rPr>
      </w:pPr>
    </w:p>
    <w:p>
      <w:pPr>
        <w:pStyle w:val="5"/>
        <w:rPr>
          <w:rFonts w:ascii="方正仿宋_GBK" w:eastAsia="方正仿宋_GBK"/>
        </w:rPr>
      </w:pPr>
    </w:p>
    <w:p>
      <w:pPr>
        <w:rPr>
          <w:rFonts w:ascii="方正仿宋_GBK" w:eastAsia="方正仿宋_GBK"/>
        </w:rPr>
      </w:pPr>
    </w:p>
    <w:p>
      <w:pPr>
        <w:pStyle w:val="5"/>
        <w:rPr>
          <w:rFonts w:ascii="方正仿宋_GBK" w:eastAsia="方正仿宋_GBK"/>
        </w:rPr>
      </w:pPr>
    </w:p>
    <w:p>
      <w:pPr>
        <w:rPr>
          <w:rFonts w:ascii="方正仿宋_GBK" w:eastAsia="方正仿宋_GBK"/>
        </w:rPr>
      </w:pPr>
    </w:p>
    <w:p>
      <w:pPr>
        <w:pStyle w:val="5"/>
        <w:rPr>
          <w:rFonts w:ascii="方正仿宋_GBK" w:eastAsia="方正仿宋_GBK"/>
        </w:rPr>
      </w:pPr>
    </w:p>
    <w:p>
      <w:pPr>
        <w:rPr>
          <w:rFonts w:ascii="方正仿宋_GBK" w:eastAsia="方正仿宋_GBK"/>
        </w:rPr>
      </w:pPr>
    </w:p>
    <w:p>
      <w:pPr>
        <w:pStyle w:val="5"/>
      </w:pPr>
    </w:p>
    <w:p>
      <w:pPr>
        <w:rPr>
          <w:rFonts w:ascii="方正仿宋_GBK" w:eastAsia="方正仿宋_GBK"/>
        </w:rPr>
      </w:pPr>
    </w:p>
    <w:p>
      <w:pPr>
        <w:spacing w:after="312" w:afterLines="100" w:line="500" w:lineRule="exact"/>
        <w:rPr>
          <w:rFonts w:ascii="方正仿宋_GBK" w:eastAsia="方正仿宋_GBK"/>
          <w:sz w:val="28"/>
          <w:szCs w:val="28"/>
        </w:rPr>
      </w:pPr>
      <w:r>
        <w:rPr>
          <w:rFonts w:hint="eastAsia" w:ascii="方正仿宋_GBK" w:eastAsia="方正仿宋_GBK"/>
          <w:sz w:val="28"/>
          <w:szCs w:val="28"/>
        </w:rPr>
        <w:t>附件1：供应商业绩表</w:t>
      </w:r>
    </w:p>
    <w:p>
      <w:pPr>
        <w:spacing w:line="500" w:lineRule="exact"/>
        <w:jc w:val="center"/>
        <w:rPr>
          <w:rFonts w:ascii="方正仿宋_GBK" w:eastAsia="方正仿宋_GBK"/>
          <w:b/>
          <w:kern w:val="0"/>
          <w:sz w:val="28"/>
          <w:szCs w:val="28"/>
        </w:rPr>
      </w:pPr>
      <w:r>
        <w:rPr>
          <w:rFonts w:hint="eastAsia" w:ascii="方正仿宋_GBK" w:eastAsia="方正仿宋_GBK"/>
          <w:b/>
          <w:kern w:val="0"/>
          <w:sz w:val="28"/>
          <w:szCs w:val="28"/>
        </w:rPr>
        <w:t>案例情况统计</w:t>
      </w:r>
    </w:p>
    <w:p>
      <w:pPr>
        <w:spacing w:line="500" w:lineRule="exact"/>
        <w:ind w:left="-283" w:leftChars="-135" w:right="-57" w:rightChars="-27"/>
        <w:jc w:val="center"/>
        <w:rPr>
          <w:rFonts w:ascii="方正仿宋_GBK" w:eastAsia="方正仿宋_GBK"/>
          <w:b/>
          <w:kern w:val="0"/>
          <w:sz w:val="24"/>
          <w:szCs w:val="28"/>
        </w:rPr>
      </w:pPr>
      <w:r>
        <w:rPr>
          <w:rFonts w:hint="eastAsia" w:ascii="方正仿宋_GBK" w:eastAsia="方正仿宋_GBK"/>
          <w:b/>
          <w:kern w:val="0"/>
          <w:sz w:val="24"/>
          <w:szCs w:val="28"/>
        </w:rPr>
        <w:t>（请供应商根据采购文件要求如实认真填写附件相关表格资料）</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832"/>
        <w:gridCol w:w="2410"/>
        <w:gridCol w:w="1985"/>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5" w:type="dxa"/>
            <w:shd w:val="clear" w:color="000000" w:fill="FFFFFF"/>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序号</w:t>
            </w:r>
          </w:p>
        </w:tc>
        <w:tc>
          <w:tcPr>
            <w:tcW w:w="1832" w:type="dxa"/>
            <w:shd w:val="clear" w:color="000000" w:fill="FFFFFF"/>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合同签订时间</w:t>
            </w:r>
          </w:p>
        </w:tc>
        <w:tc>
          <w:tcPr>
            <w:tcW w:w="2410" w:type="dxa"/>
            <w:shd w:val="clear" w:color="000000" w:fill="FFFFFF"/>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项目名称</w:t>
            </w:r>
          </w:p>
        </w:tc>
        <w:tc>
          <w:tcPr>
            <w:tcW w:w="1985" w:type="dxa"/>
            <w:shd w:val="clear" w:color="000000" w:fill="FFFFFF"/>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合同采购方名称、联系人及联系方式</w:t>
            </w:r>
          </w:p>
        </w:tc>
        <w:tc>
          <w:tcPr>
            <w:tcW w:w="1003" w:type="dxa"/>
            <w:shd w:val="clear" w:color="000000" w:fill="FFFFFF"/>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5" w:type="dxa"/>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案例1</w:t>
            </w:r>
          </w:p>
        </w:tc>
        <w:tc>
          <w:tcPr>
            <w:tcW w:w="1832" w:type="dxa"/>
            <w:vAlign w:val="center"/>
          </w:tcPr>
          <w:p>
            <w:pPr>
              <w:snapToGrid w:val="0"/>
              <w:jc w:val="center"/>
              <w:rPr>
                <w:rFonts w:ascii="方正仿宋_GBK" w:eastAsia="方正仿宋_GBK"/>
                <w:kern w:val="0"/>
                <w:sz w:val="24"/>
                <w:szCs w:val="28"/>
              </w:rPr>
            </w:pPr>
          </w:p>
        </w:tc>
        <w:tc>
          <w:tcPr>
            <w:tcW w:w="2410" w:type="dxa"/>
            <w:vAlign w:val="center"/>
          </w:tcPr>
          <w:p>
            <w:pPr>
              <w:snapToGrid w:val="0"/>
              <w:jc w:val="center"/>
              <w:rPr>
                <w:rFonts w:ascii="方正仿宋_GBK" w:eastAsia="方正仿宋_GBK"/>
                <w:kern w:val="0"/>
                <w:sz w:val="24"/>
                <w:szCs w:val="28"/>
              </w:rPr>
            </w:pPr>
          </w:p>
        </w:tc>
        <w:tc>
          <w:tcPr>
            <w:tcW w:w="1985" w:type="dxa"/>
            <w:vAlign w:val="center"/>
          </w:tcPr>
          <w:p>
            <w:pPr>
              <w:snapToGrid w:val="0"/>
              <w:jc w:val="center"/>
              <w:rPr>
                <w:rFonts w:ascii="方正仿宋_GBK" w:eastAsia="方正仿宋_GBK"/>
                <w:kern w:val="0"/>
                <w:sz w:val="24"/>
                <w:szCs w:val="28"/>
              </w:rPr>
            </w:pPr>
          </w:p>
        </w:tc>
        <w:tc>
          <w:tcPr>
            <w:tcW w:w="1003" w:type="dxa"/>
            <w:vAlign w:val="center"/>
          </w:tcPr>
          <w:p>
            <w:pPr>
              <w:snapToGrid w:val="0"/>
              <w:jc w:val="center"/>
              <w:rPr>
                <w:rFonts w:ascii="方正仿宋_GBK" w:eastAsia="方正仿宋_GBK"/>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5" w:type="dxa"/>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案例2</w:t>
            </w:r>
          </w:p>
        </w:tc>
        <w:tc>
          <w:tcPr>
            <w:tcW w:w="1832" w:type="dxa"/>
            <w:vAlign w:val="center"/>
          </w:tcPr>
          <w:p>
            <w:pPr>
              <w:snapToGrid w:val="0"/>
              <w:jc w:val="center"/>
              <w:rPr>
                <w:rFonts w:ascii="方正仿宋_GBK" w:eastAsia="方正仿宋_GBK"/>
                <w:kern w:val="0"/>
                <w:sz w:val="24"/>
                <w:szCs w:val="28"/>
              </w:rPr>
            </w:pPr>
          </w:p>
        </w:tc>
        <w:tc>
          <w:tcPr>
            <w:tcW w:w="2410" w:type="dxa"/>
            <w:vAlign w:val="center"/>
          </w:tcPr>
          <w:p>
            <w:pPr>
              <w:snapToGrid w:val="0"/>
              <w:jc w:val="center"/>
              <w:rPr>
                <w:rFonts w:ascii="方正仿宋_GBK" w:eastAsia="方正仿宋_GBK"/>
                <w:kern w:val="0"/>
                <w:sz w:val="24"/>
                <w:szCs w:val="28"/>
              </w:rPr>
            </w:pPr>
          </w:p>
        </w:tc>
        <w:tc>
          <w:tcPr>
            <w:tcW w:w="1985" w:type="dxa"/>
            <w:vAlign w:val="center"/>
          </w:tcPr>
          <w:p>
            <w:pPr>
              <w:snapToGrid w:val="0"/>
              <w:jc w:val="center"/>
              <w:rPr>
                <w:rFonts w:ascii="方正仿宋_GBK" w:eastAsia="方正仿宋_GBK"/>
                <w:kern w:val="0"/>
                <w:sz w:val="24"/>
                <w:szCs w:val="28"/>
              </w:rPr>
            </w:pPr>
          </w:p>
        </w:tc>
        <w:tc>
          <w:tcPr>
            <w:tcW w:w="1003" w:type="dxa"/>
            <w:vAlign w:val="center"/>
          </w:tcPr>
          <w:p>
            <w:pPr>
              <w:snapToGrid w:val="0"/>
              <w:jc w:val="center"/>
              <w:rPr>
                <w:rFonts w:ascii="方正仿宋_GBK" w:eastAsia="方正仿宋_GBK"/>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5" w:type="dxa"/>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案例3</w:t>
            </w:r>
          </w:p>
        </w:tc>
        <w:tc>
          <w:tcPr>
            <w:tcW w:w="1832" w:type="dxa"/>
            <w:vAlign w:val="center"/>
          </w:tcPr>
          <w:p>
            <w:pPr>
              <w:snapToGrid w:val="0"/>
              <w:jc w:val="center"/>
              <w:rPr>
                <w:rFonts w:ascii="方正仿宋_GBK" w:eastAsia="方正仿宋_GBK"/>
                <w:kern w:val="0"/>
                <w:sz w:val="24"/>
                <w:szCs w:val="28"/>
              </w:rPr>
            </w:pPr>
          </w:p>
        </w:tc>
        <w:tc>
          <w:tcPr>
            <w:tcW w:w="2410" w:type="dxa"/>
            <w:vAlign w:val="center"/>
          </w:tcPr>
          <w:p>
            <w:pPr>
              <w:snapToGrid w:val="0"/>
              <w:jc w:val="center"/>
              <w:rPr>
                <w:rFonts w:ascii="方正仿宋_GBK" w:eastAsia="方正仿宋_GBK"/>
                <w:kern w:val="0"/>
                <w:sz w:val="24"/>
                <w:szCs w:val="28"/>
              </w:rPr>
            </w:pPr>
          </w:p>
        </w:tc>
        <w:tc>
          <w:tcPr>
            <w:tcW w:w="1985" w:type="dxa"/>
            <w:vAlign w:val="center"/>
          </w:tcPr>
          <w:p>
            <w:pPr>
              <w:snapToGrid w:val="0"/>
              <w:jc w:val="center"/>
              <w:rPr>
                <w:rFonts w:ascii="方正仿宋_GBK" w:eastAsia="方正仿宋_GBK"/>
                <w:kern w:val="0"/>
                <w:sz w:val="24"/>
                <w:szCs w:val="28"/>
              </w:rPr>
            </w:pPr>
          </w:p>
        </w:tc>
        <w:tc>
          <w:tcPr>
            <w:tcW w:w="1003" w:type="dxa"/>
            <w:vAlign w:val="center"/>
          </w:tcPr>
          <w:p>
            <w:pPr>
              <w:snapToGrid w:val="0"/>
              <w:jc w:val="center"/>
              <w:rPr>
                <w:rFonts w:ascii="方正仿宋_GBK" w:eastAsia="方正仿宋_GBK"/>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5" w:type="dxa"/>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案例4</w:t>
            </w:r>
          </w:p>
        </w:tc>
        <w:tc>
          <w:tcPr>
            <w:tcW w:w="1832" w:type="dxa"/>
            <w:vAlign w:val="center"/>
          </w:tcPr>
          <w:p>
            <w:pPr>
              <w:snapToGrid w:val="0"/>
              <w:jc w:val="center"/>
              <w:rPr>
                <w:rFonts w:ascii="方正仿宋_GBK" w:eastAsia="方正仿宋_GBK"/>
                <w:kern w:val="0"/>
                <w:sz w:val="24"/>
                <w:szCs w:val="28"/>
              </w:rPr>
            </w:pPr>
          </w:p>
        </w:tc>
        <w:tc>
          <w:tcPr>
            <w:tcW w:w="2410" w:type="dxa"/>
            <w:vAlign w:val="center"/>
          </w:tcPr>
          <w:p>
            <w:pPr>
              <w:snapToGrid w:val="0"/>
              <w:jc w:val="center"/>
              <w:rPr>
                <w:rFonts w:ascii="方正仿宋_GBK" w:eastAsia="方正仿宋_GBK"/>
                <w:kern w:val="0"/>
                <w:sz w:val="24"/>
                <w:szCs w:val="28"/>
              </w:rPr>
            </w:pPr>
          </w:p>
        </w:tc>
        <w:tc>
          <w:tcPr>
            <w:tcW w:w="1985" w:type="dxa"/>
            <w:vAlign w:val="center"/>
          </w:tcPr>
          <w:p>
            <w:pPr>
              <w:snapToGrid w:val="0"/>
              <w:jc w:val="center"/>
              <w:rPr>
                <w:rFonts w:ascii="方正仿宋_GBK" w:eastAsia="方正仿宋_GBK"/>
                <w:kern w:val="0"/>
                <w:sz w:val="24"/>
                <w:szCs w:val="28"/>
              </w:rPr>
            </w:pPr>
          </w:p>
        </w:tc>
        <w:tc>
          <w:tcPr>
            <w:tcW w:w="1003" w:type="dxa"/>
            <w:vAlign w:val="center"/>
          </w:tcPr>
          <w:p>
            <w:pPr>
              <w:snapToGrid w:val="0"/>
              <w:jc w:val="center"/>
              <w:rPr>
                <w:rFonts w:ascii="方正仿宋_GBK" w:eastAsia="方正仿宋_GBK"/>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5" w:type="dxa"/>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案例5</w:t>
            </w:r>
          </w:p>
        </w:tc>
        <w:tc>
          <w:tcPr>
            <w:tcW w:w="1832" w:type="dxa"/>
            <w:vAlign w:val="center"/>
          </w:tcPr>
          <w:p>
            <w:pPr>
              <w:snapToGrid w:val="0"/>
              <w:jc w:val="center"/>
              <w:rPr>
                <w:rFonts w:ascii="方正仿宋_GBK" w:eastAsia="方正仿宋_GBK"/>
                <w:kern w:val="0"/>
                <w:sz w:val="24"/>
                <w:szCs w:val="28"/>
              </w:rPr>
            </w:pPr>
          </w:p>
        </w:tc>
        <w:tc>
          <w:tcPr>
            <w:tcW w:w="2410" w:type="dxa"/>
            <w:vAlign w:val="center"/>
          </w:tcPr>
          <w:p>
            <w:pPr>
              <w:snapToGrid w:val="0"/>
              <w:jc w:val="center"/>
              <w:rPr>
                <w:rFonts w:ascii="方正仿宋_GBK" w:eastAsia="方正仿宋_GBK"/>
                <w:kern w:val="0"/>
                <w:sz w:val="24"/>
                <w:szCs w:val="28"/>
              </w:rPr>
            </w:pPr>
          </w:p>
        </w:tc>
        <w:tc>
          <w:tcPr>
            <w:tcW w:w="1985" w:type="dxa"/>
            <w:vAlign w:val="center"/>
          </w:tcPr>
          <w:p>
            <w:pPr>
              <w:snapToGrid w:val="0"/>
              <w:jc w:val="center"/>
              <w:rPr>
                <w:rFonts w:ascii="方正仿宋_GBK" w:eastAsia="方正仿宋_GBK"/>
                <w:kern w:val="0"/>
                <w:sz w:val="24"/>
                <w:szCs w:val="28"/>
              </w:rPr>
            </w:pPr>
          </w:p>
        </w:tc>
        <w:tc>
          <w:tcPr>
            <w:tcW w:w="1003" w:type="dxa"/>
            <w:vAlign w:val="center"/>
          </w:tcPr>
          <w:p>
            <w:pPr>
              <w:snapToGrid w:val="0"/>
              <w:jc w:val="center"/>
              <w:rPr>
                <w:rFonts w:ascii="方正仿宋_GBK" w:eastAsia="方正仿宋_GBK"/>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45" w:type="dxa"/>
            <w:vAlign w:val="center"/>
          </w:tcPr>
          <w:p>
            <w:pPr>
              <w:snapToGrid w:val="0"/>
              <w:jc w:val="center"/>
              <w:rPr>
                <w:rFonts w:ascii="方正仿宋_GBK" w:eastAsia="方正仿宋_GBK"/>
                <w:b/>
                <w:bCs/>
                <w:kern w:val="0"/>
                <w:sz w:val="24"/>
                <w:szCs w:val="28"/>
              </w:rPr>
            </w:pPr>
            <w:r>
              <w:rPr>
                <w:rFonts w:hint="eastAsia" w:ascii="方正仿宋_GBK" w:eastAsia="方正仿宋_GBK"/>
                <w:b/>
                <w:bCs/>
                <w:kern w:val="0"/>
                <w:sz w:val="24"/>
                <w:szCs w:val="28"/>
              </w:rPr>
              <w:t>····</w:t>
            </w:r>
          </w:p>
        </w:tc>
        <w:tc>
          <w:tcPr>
            <w:tcW w:w="1832" w:type="dxa"/>
            <w:vAlign w:val="center"/>
          </w:tcPr>
          <w:p>
            <w:pPr>
              <w:snapToGrid w:val="0"/>
              <w:jc w:val="center"/>
              <w:rPr>
                <w:rFonts w:ascii="方正仿宋_GBK" w:eastAsia="方正仿宋_GBK"/>
                <w:kern w:val="0"/>
                <w:sz w:val="24"/>
                <w:szCs w:val="28"/>
              </w:rPr>
            </w:pPr>
          </w:p>
        </w:tc>
        <w:tc>
          <w:tcPr>
            <w:tcW w:w="2410" w:type="dxa"/>
            <w:vAlign w:val="center"/>
          </w:tcPr>
          <w:p>
            <w:pPr>
              <w:snapToGrid w:val="0"/>
              <w:jc w:val="center"/>
              <w:rPr>
                <w:rFonts w:ascii="方正仿宋_GBK" w:eastAsia="方正仿宋_GBK"/>
                <w:kern w:val="0"/>
                <w:sz w:val="24"/>
                <w:szCs w:val="28"/>
              </w:rPr>
            </w:pPr>
          </w:p>
        </w:tc>
        <w:tc>
          <w:tcPr>
            <w:tcW w:w="1985" w:type="dxa"/>
            <w:vAlign w:val="center"/>
          </w:tcPr>
          <w:p>
            <w:pPr>
              <w:snapToGrid w:val="0"/>
              <w:jc w:val="center"/>
              <w:rPr>
                <w:rFonts w:ascii="方正仿宋_GBK" w:eastAsia="方正仿宋_GBK"/>
                <w:kern w:val="0"/>
                <w:sz w:val="24"/>
                <w:szCs w:val="28"/>
              </w:rPr>
            </w:pPr>
          </w:p>
        </w:tc>
        <w:tc>
          <w:tcPr>
            <w:tcW w:w="1003" w:type="dxa"/>
            <w:vAlign w:val="center"/>
          </w:tcPr>
          <w:p>
            <w:pPr>
              <w:snapToGrid w:val="0"/>
              <w:jc w:val="center"/>
              <w:rPr>
                <w:rFonts w:ascii="方正仿宋_GBK" w:eastAsia="方正仿宋_GBK"/>
                <w:kern w:val="0"/>
                <w:sz w:val="24"/>
                <w:szCs w:val="28"/>
              </w:rPr>
            </w:pPr>
          </w:p>
        </w:tc>
      </w:tr>
    </w:tbl>
    <w:p>
      <w:pPr>
        <w:spacing w:line="500" w:lineRule="exact"/>
        <w:ind w:left="1092" w:hanging="1092" w:hangingChars="455"/>
        <w:rPr>
          <w:rFonts w:ascii="方正仿宋_GBK" w:eastAsia="方正仿宋_GBK"/>
          <w:sz w:val="24"/>
          <w:szCs w:val="28"/>
        </w:rPr>
      </w:pPr>
      <w:r>
        <w:rPr>
          <w:rFonts w:hint="eastAsia" w:ascii="方正仿宋_GBK" w:eastAsia="方正仿宋_GBK"/>
          <w:sz w:val="24"/>
          <w:szCs w:val="28"/>
        </w:rPr>
        <w:t>说明：1、每个案例均须提供证明材料。案例证明材料的提供按采购文件相关要求执行。</w:t>
      </w:r>
    </w:p>
    <w:p>
      <w:pPr>
        <w:spacing w:line="500" w:lineRule="exact"/>
        <w:ind w:left="1212" w:leftChars="405" w:hanging="362" w:hangingChars="151"/>
        <w:rPr>
          <w:rFonts w:ascii="方正仿宋_GBK" w:eastAsia="方正仿宋_GBK"/>
          <w:sz w:val="24"/>
          <w:szCs w:val="28"/>
        </w:rPr>
      </w:pPr>
      <w:r>
        <w:rPr>
          <w:rFonts w:hint="eastAsia" w:ascii="方正仿宋_GBK" w:eastAsia="方正仿宋_GBK"/>
          <w:sz w:val="24"/>
          <w:szCs w:val="28"/>
        </w:rPr>
        <w:t>2、请供应商根据实际情况如实填写上述内容，可在此表基础上扩展并自行添加其他相关内容。</w:t>
      </w:r>
    </w:p>
    <w:p>
      <w:pPr>
        <w:spacing w:line="500" w:lineRule="exact"/>
        <w:ind w:firstLine="480" w:firstLineChars="200"/>
        <w:rPr>
          <w:rFonts w:ascii="方正仿宋_GBK" w:eastAsia="方正仿宋_GBK"/>
          <w:sz w:val="24"/>
          <w:szCs w:val="28"/>
        </w:rPr>
      </w:pPr>
    </w:p>
    <w:p>
      <w:pPr>
        <w:spacing w:line="500" w:lineRule="exact"/>
        <w:ind w:firstLine="480" w:firstLineChars="200"/>
        <w:rPr>
          <w:rFonts w:ascii="方正仿宋_GBK" w:eastAsia="方正仿宋_GBK"/>
          <w:sz w:val="24"/>
          <w:szCs w:val="28"/>
        </w:rPr>
      </w:pPr>
      <w:r>
        <w:rPr>
          <w:rFonts w:hint="eastAsia" w:ascii="方正仿宋_GBK" w:eastAsia="方正仿宋_GBK"/>
          <w:sz w:val="24"/>
          <w:szCs w:val="28"/>
        </w:rPr>
        <w:t>我公司承诺以上内容</w:t>
      </w:r>
      <w:r>
        <w:rPr>
          <w:rFonts w:hint="eastAsia" w:ascii="方正仿宋_GBK" w:eastAsia="方正仿宋_GBK"/>
          <w:kern w:val="0"/>
          <w:sz w:val="24"/>
          <w:szCs w:val="28"/>
          <w:u w:val="single"/>
        </w:rPr>
        <w:t>信息都是真实、可靠的。在评审及后续工作中若发现表中信息的真实性、可靠性存在弄虚作假等行为，采购人有权取消我司成交资格并没收我司响应保证金（或履约保证金），我司愿赔偿相应损失并承担一切法律责任。</w:t>
      </w:r>
    </w:p>
    <w:p>
      <w:pPr>
        <w:spacing w:line="500" w:lineRule="exact"/>
        <w:jc w:val="left"/>
        <w:rPr>
          <w:rFonts w:ascii="方正仿宋_GBK" w:eastAsia="方正仿宋_GBK"/>
          <w:sz w:val="24"/>
          <w:szCs w:val="28"/>
        </w:rPr>
      </w:pPr>
    </w:p>
    <w:p>
      <w:pPr>
        <w:spacing w:line="500" w:lineRule="exact"/>
        <w:jc w:val="left"/>
        <w:rPr>
          <w:rFonts w:ascii="方正仿宋_GBK" w:eastAsia="方正仿宋_GBK"/>
          <w:b/>
          <w:sz w:val="24"/>
          <w:szCs w:val="28"/>
        </w:rPr>
      </w:pPr>
      <w:r>
        <w:rPr>
          <w:rFonts w:hint="eastAsia" w:ascii="方正仿宋_GBK" w:eastAsia="方正仿宋_GBK"/>
          <w:b/>
          <w:sz w:val="24"/>
          <w:szCs w:val="28"/>
        </w:rPr>
        <w:t>供应商（公章）：</w:t>
      </w:r>
    </w:p>
    <w:p>
      <w:pPr>
        <w:pStyle w:val="5"/>
        <w:rPr>
          <w:sz w:val="24"/>
        </w:rPr>
      </w:pPr>
    </w:p>
    <w:p>
      <w:pPr>
        <w:spacing w:line="500" w:lineRule="exact"/>
        <w:rPr>
          <w:rFonts w:ascii="方正仿宋_GBK" w:eastAsia="方正仿宋_GBK"/>
          <w:b/>
          <w:sz w:val="24"/>
          <w:szCs w:val="28"/>
        </w:rPr>
      </w:pPr>
      <w:r>
        <w:rPr>
          <w:rFonts w:hint="eastAsia" w:ascii="方正仿宋_GBK" w:eastAsia="方正仿宋_GBK"/>
          <w:b/>
          <w:sz w:val="24"/>
          <w:szCs w:val="28"/>
        </w:rPr>
        <w:t>法定代表人或其委托代理人：（盖章或签字）</w:t>
      </w:r>
    </w:p>
    <w:p>
      <w:pPr>
        <w:pStyle w:val="5"/>
        <w:rPr>
          <w:sz w:val="24"/>
        </w:rPr>
      </w:pPr>
    </w:p>
    <w:p>
      <w:pPr>
        <w:spacing w:line="500" w:lineRule="exact"/>
        <w:ind w:firstLine="590" w:firstLineChars="245"/>
        <w:jc w:val="right"/>
        <w:rPr>
          <w:sz w:val="20"/>
        </w:rPr>
      </w:pPr>
      <w:r>
        <w:rPr>
          <w:rFonts w:hint="eastAsia" w:ascii="方正仿宋_GBK" w:eastAsia="方正仿宋_GBK"/>
          <w:b/>
          <w:sz w:val="24"/>
          <w:szCs w:val="28"/>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26</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4"/>
      </w:rPr>
    </w:pPr>
    <w:r>
      <w:rPr>
        <w:rFonts w:hint="eastAsia"/>
        <w:sz w:val="21"/>
        <w:szCs w:val="21"/>
      </w:rPr>
      <w:t>重庆银行股份有限公司招标文件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chineseCountingThousand"/>
      <w:lvlText w:val="%1、"/>
      <w:lvlJc w:val="left"/>
      <w:pPr>
        <w:tabs>
          <w:tab w:val="left" w:pos="967"/>
        </w:tabs>
        <w:ind w:left="60" w:firstLine="510"/>
      </w:pPr>
      <w:rPr>
        <w:rFonts w:hint="eastAsia"/>
        <w:b/>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990"/>
        </w:tabs>
        <w:ind w:left="536" w:firstLine="454"/>
      </w:pPr>
      <w:rPr>
        <w:rFonts w:hint="eastAsia"/>
        <w:sz w:val="28"/>
        <w:szCs w:val="28"/>
        <w:u w:val="none"/>
      </w:rPr>
    </w:lvl>
    <w:lvl w:ilvl="2" w:tentative="0">
      <w:start w:val="1"/>
      <w:numFmt w:val="lowerLetter"/>
      <w:lvlText w:val="%3."/>
      <w:lvlJc w:val="left"/>
      <w:pPr>
        <w:tabs>
          <w:tab w:val="left" w:pos="1770"/>
        </w:tabs>
        <w:ind w:left="1770" w:hanging="360"/>
      </w:pPr>
      <w:rPr>
        <w:rFonts w:hint="default"/>
        <w:sz w:val="28"/>
      </w:rPr>
    </w:lvl>
    <w:lvl w:ilvl="3" w:tentative="0">
      <w:start w:val="1"/>
      <w:numFmt w:val="decimal"/>
      <w:lvlText w:val="%4、"/>
      <w:lvlJc w:val="left"/>
      <w:pPr>
        <w:tabs>
          <w:tab w:val="left" w:pos="1287"/>
        </w:tabs>
        <w:ind w:left="1287" w:hanging="720"/>
      </w:pPr>
      <w:rPr>
        <w:rFonts w:hint="default"/>
        <w:b w:val="0"/>
      </w:rPr>
    </w:lvl>
    <w:lvl w:ilvl="4" w:tentative="0">
      <w:start w:val="1"/>
      <w:numFmt w:val="upperLetter"/>
      <w:lvlText w:val="%5、"/>
      <w:lvlJc w:val="left"/>
      <w:pPr>
        <w:tabs>
          <w:tab w:val="left" w:pos="2730"/>
        </w:tabs>
        <w:ind w:left="2250" w:firstLine="0"/>
      </w:pPr>
      <w:rPr>
        <w:rFonts w:hint="eastAsia"/>
        <w:b w:val="0"/>
        <w:i w:val="0"/>
        <w:caps w:val="0"/>
        <w:strike w:val="0"/>
        <w:dstrike w:val="0"/>
        <w:vanish w:val="0"/>
        <w:color w:val="auto"/>
        <w:spacing w:val="0"/>
        <w:w w:val="100"/>
        <w:kern w:val="44"/>
        <w:position w:val="0"/>
        <w:sz w:val="28"/>
        <w:szCs w:val="28"/>
        <w:u w:val="none"/>
        <w:vertAlign w:val="baseline"/>
      </w:rPr>
    </w:lvl>
    <w:lvl w:ilvl="5" w:tentative="0">
      <w:start w:val="1"/>
      <w:numFmt w:val="lowerRoman"/>
      <w:lvlText w:val="%6."/>
      <w:lvlJc w:val="right"/>
      <w:pPr>
        <w:tabs>
          <w:tab w:val="left" w:pos="3090"/>
        </w:tabs>
        <w:ind w:left="3090" w:hanging="420"/>
      </w:pPr>
      <w:rPr>
        <w:rFonts w:hint="eastAsia"/>
      </w:rPr>
    </w:lvl>
    <w:lvl w:ilvl="6" w:tentative="0">
      <w:start w:val="1"/>
      <w:numFmt w:val="decimal"/>
      <w:lvlText w:val="%7."/>
      <w:lvlJc w:val="left"/>
      <w:pPr>
        <w:tabs>
          <w:tab w:val="left" w:pos="3510"/>
        </w:tabs>
        <w:ind w:left="3510" w:hanging="420"/>
      </w:pPr>
      <w:rPr>
        <w:rFonts w:hint="eastAsia"/>
      </w:rPr>
    </w:lvl>
    <w:lvl w:ilvl="7" w:tentative="0">
      <w:start w:val="1"/>
      <w:numFmt w:val="lowerLetter"/>
      <w:lvlText w:val="%8)"/>
      <w:lvlJc w:val="left"/>
      <w:pPr>
        <w:tabs>
          <w:tab w:val="left" w:pos="3930"/>
        </w:tabs>
        <w:ind w:left="3930" w:hanging="420"/>
      </w:pPr>
      <w:rPr>
        <w:rFonts w:hint="eastAsia"/>
      </w:rPr>
    </w:lvl>
    <w:lvl w:ilvl="8" w:tentative="0">
      <w:start w:val="1"/>
      <w:numFmt w:val="lowerRoman"/>
      <w:lvlText w:val="%9."/>
      <w:lvlJc w:val="right"/>
      <w:pPr>
        <w:tabs>
          <w:tab w:val="left" w:pos="4350"/>
        </w:tabs>
        <w:ind w:left="4350" w:hanging="420"/>
      </w:pPr>
      <w:rPr>
        <w:rFonts w:hint="eastAsia"/>
      </w:rPr>
    </w:lvl>
  </w:abstractNum>
  <w:abstractNum w:abstractNumId="1">
    <w:nsid w:val="00000012"/>
    <w:multiLevelType w:val="multilevel"/>
    <w:tmpl w:val="00000012"/>
    <w:lvl w:ilvl="0" w:tentative="0">
      <w:start w:val="1"/>
      <w:numFmt w:val="chineseCountingThousand"/>
      <w:lvlText w:val="%1、"/>
      <w:lvlJc w:val="left"/>
      <w:pPr>
        <w:tabs>
          <w:tab w:val="left" w:pos="817"/>
        </w:tabs>
        <w:ind w:left="-90" w:firstLine="510"/>
      </w:pPr>
      <w:rPr>
        <w:rFonts w:hint="eastAsia"/>
        <w:b/>
        <w:i w:val="0"/>
        <w:caps w:val="0"/>
        <w:strike w:val="0"/>
        <w:dstrike w:val="0"/>
        <w:vanish w:val="0"/>
        <w:color w:val="auto"/>
        <w:spacing w:val="0"/>
        <w:w w:val="100"/>
        <w:kern w:val="44"/>
        <w:position w:val="0"/>
        <w:sz w:val="28"/>
        <w:szCs w:val="24"/>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3"/>
    <w:multiLevelType w:val="multilevel"/>
    <w:tmpl w:val="00000013"/>
    <w:lvl w:ilvl="0" w:tentative="0">
      <w:start w:val="1"/>
      <w:numFmt w:val="upperLetter"/>
      <w:lvlText w:val="%1、"/>
      <w:lvlJc w:val="left"/>
      <w:pPr>
        <w:tabs>
          <w:tab w:val="left" w:pos="2730"/>
        </w:tabs>
        <w:ind w:left="2250"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5"/>
    <w:multiLevelType w:val="multilevel"/>
    <w:tmpl w:val="00000015"/>
    <w:lvl w:ilvl="0" w:tentative="0">
      <w:start w:val="1"/>
      <w:numFmt w:val="decimal"/>
      <w:lvlText w:val="%1、"/>
      <w:lvlJc w:val="left"/>
      <w:pPr>
        <w:tabs>
          <w:tab w:val="left" w:pos="1018"/>
        </w:tabs>
        <w:ind w:left="538"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6"/>
    <w:multiLevelType w:val="multilevel"/>
    <w:tmpl w:val="00000016"/>
    <w:lvl w:ilvl="0" w:tentative="0">
      <w:start w:val="1"/>
      <w:numFmt w:val="decimal"/>
      <w:lvlText w:val="%1、"/>
      <w:lvlJc w:val="left"/>
      <w:pPr>
        <w:tabs>
          <w:tab w:val="left" w:pos="1018"/>
        </w:tabs>
        <w:ind w:left="538"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D425C1F"/>
    <w:multiLevelType w:val="multilevel"/>
    <w:tmpl w:val="0D425C1F"/>
    <w:lvl w:ilvl="0" w:tentative="0">
      <w:start w:val="7"/>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6">
    <w:nsid w:val="294F6330"/>
    <w:multiLevelType w:val="multilevel"/>
    <w:tmpl w:val="294F6330"/>
    <w:lvl w:ilvl="0" w:tentative="0">
      <w:start w:val="1"/>
      <w:numFmt w:val="decimal"/>
      <w:lvlText w:val="%1、"/>
      <w:lvlJc w:val="left"/>
      <w:pPr>
        <w:tabs>
          <w:tab w:val="left" w:pos="1018"/>
        </w:tabs>
        <w:ind w:left="538"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1463A84"/>
    <w:multiLevelType w:val="multilevel"/>
    <w:tmpl w:val="51463A84"/>
    <w:lvl w:ilvl="0" w:tentative="0">
      <w:start w:val="1"/>
      <w:numFmt w:val="decimal"/>
      <w:lvlText w:val="1.%1"/>
      <w:lvlJc w:val="left"/>
      <w:pPr>
        <w:tabs>
          <w:tab w:val="left" w:pos="1018"/>
        </w:tabs>
        <w:ind w:left="598" w:firstLine="420"/>
      </w:pPr>
      <w:rPr>
        <w:rFonts w:hint="eastAsia"/>
      </w:rPr>
    </w:lvl>
    <w:lvl w:ilvl="1" w:tentative="0">
      <w:start w:val="1"/>
      <w:numFmt w:val="decimal"/>
      <w:lvlText w:val="1.%2"/>
      <w:lvlJc w:val="left"/>
      <w:pPr>
        <w:tabs>
          <w:tab w:val="left" w:pos="958"/>
        </w:tabs>
        <w:ind w:left="538" w:firstLine="420"/>
      </w:pPr>
      <w:rPr>
        <w:rFonts w:hint="eastAsia"/>
      </w:rPr>
    </w:lvl>
    <w:lvl w:ilvl="2" w:tentative="0">
      <w:start w:val="1"/>
      <w:numFmt w:val="decimal"/>
      <w:lvlText w:val="%3）"/>
      <w:lvlJc w:val="left"/>
      <w:pPr>
        <w:ind w:left="2098" w:hanging="720"/>
      </w:pPr>
      <w:rPr>
        <w:rFonts w:hint="default"/>
      </w:rPr>
    </w:lvl>
    <w:lvl w:ilvl="3" w:tentative="0">
      <w:start w:val="1"/>
      <w:numFmt w:val="decimal"/>
      <w:lvlText w:val="%4."/>
      <w:lvlJc w:val="left"/>
      <w:pPr>
        <w:tabs>
          <w:tab w:val="left" w:pos="2218"/>
        </w:tabs>
        <w:ind w:left="2218" w:hanging="420"/>
      </w:pPr>
    </w:lvl>
    <w:lvl w:ilvl="4" w:tentative="0">
      <w:start w:val="1"/>
      <w:numFmt w:val="lowerLetter"/>
      <w:lvlText w:val="%5)"/>
      <w:lvlJc w:val="left"/>
      <w:pPr>
        <w:tabs>
          <w:tab w:val="left" w:pos="2638"/>
        </w:tabs>
        <w:ind w:left="2638" w:hanging="420"/>
      </w:pPr>
    </w:lvl>
    <w:lvl w:ilvl="5" w:tentative="0">
      <w:start w:val="1"/>
      <w:numFmt w:val="lowerRoman"/>
      <w:lvlText w:val="%6."/>
      <w:lvlJc w:val="right"/>
      <w:pPr>
        <w:tabs>
          <w:tab w:val="left" w:pos="3058"/>
        </w:tabs>
        <w:ind w:left="3058" w:hanging="420"/>
      </w:pPr>
    </w:lvl>
    <w:lvl w:ilvl="6" w:tentative="0">
      <w:start w:val="1"/>
      <w:numFmt w:val="decimal"/>
      <w:lvlText w:val="%7."/>
      <w:lvlJc w:val="left"/>
      <w:pPr>
        <w:tabs>
          <w:tab w:val="left" w:pos="3478"/>
        </w:tabs>
        <w:ind w:left="3478" w:hanging="420"/>
      </w:pPr>
    </w:lvl>
    <w:lvl w:ilvl="7" w:tentative="0">
      <w:start w:val="1"/>
      <w:numFmt w:val="lowerLetter"/>
      <w:lvlText w:val="%8)"/>
      <w:lvlJc w:val="left"/>
      <w:pPr>
        <w:tabs>
          <w:tab w:val="left" w:pos="3898"/>
        </w:tabs>
        <w:ind w:left="3898" w:hanging="420"/>
      </w:pPr>
    </w:lvl>
    <w:lvl w:ilvl="8" w:tentative="0">
      <w:start w:val="1"/>
      <w:numFmt w:val="lowerRoman"/>
      <w:lvlText w:val="%9."/>
      <w:lvlJc w:val="right"/>
      <w:pPr>
        <w:tabs>
          <w:tab w:val="left" w:pos="4318"/>
        </w:tabs>
        <w:ind w:left="4318" w:hanging="420"/>
      </w:pPr>
    </w:lvl>
  </w:abstractNum>
  <w:abstractNum w:abstractNumId="8">
    <w:nsid w:val="614A9276"/>
    <w:multiLevelType w:val="singleLevel"/>
    <w:tmpl w:val="614A9276"/>
    <w:lvl w:ilvl="0" w:tentative="0">
      <w:start w:val="2"/>
      <w:numFmt w:val="chineseCounting"/>
      <w:suff w:val="nothing"/>
      <w:lvlText w:val="%1、"/>
      <w:lvlJc w:val="left"/>
    </w:lvl>
  </w:abstractNum>
  <w:abstractNum w:abstractNumId="9">
    <w:nsid w:val="614AA407"/>
    <w:multiLevelType w:val="singleLevel"/>
    <w:tmpl w:val="614AA407"/>
    <w:lvl w:ilvl="0" w:tentative="0">
      <w:start w:val="2"/>
      <w:numFmt w:val="chineseCounting"/>
      <w:suff w:val="nothing"/>
      <w:lvlText w:val="（%1）"/>
      <w:lvlJc w:val="left"/>
    </w:lvl>
  </w:abstractNum>
  <w:abstractNum w:abstractNumId="10">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3A875F9"/>
    <w:multiLevelType w:val="multilevel"/>
    <w:tmpl w:val="63A875F9"/>
    <w:lvl w:ilvl="0" w:tentative="0">
      <w:start w:val="1"/>
      <w:numFmt w:val="chineseCountingThousand"/>
      <w:lvlText w:val="%1、"/>
      <w:lvlJc w:val="left"/>
      <w:pPr>
        <w:tabs>
          <w:tab w:val="left" w:pos="967"/>
        </w:tabs>
        <w:ind w:left="60" w:firstLine="510"/>
      </w:pPr>
      <w:rPr>
        <w:rFonts w:hint="eastAsia"/>
        <w:b/>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990"/>
        </w:tabs>
        <w:ind w:left="536" w:firstLine="454"/>
      </w:pPr>
      <w:rPr>
        <w:rFonts w:hint="eastAsia"/>
        <w:sz w:val="28"/>
        <w:szCs w:val="28"/>
        <w:u w:val="none"/>
      </w:rPr>
    </w:lvl>
    <w:lvl w:ilvl="2" w:tentative="0">
      <w:start w:val="1"/>
      <w:numFmt w:val="lowerLetter"/>
      <w:lvlText w:val="%3."/>
      <w:lvlJc w:val="left"/>
      <w:pPr>
        <w:tabs>
          <w:tab w:val="left" w:pos="1770"/>
        </w:tabs>
        <w:ind w:left="1770" w:hanging="360"/>
      </w:pPr>
      <w:rPr>
        <w:rFonts w:hint="default"/>
        <w:sz w:val="28"/>
      </w:rPr>
    </w:lvl>
    <w:lvl w:ilvl="3" w:tentative="0">
      <w:start w:val="1"/>
      <w:numFmt w:val="decimal"/>
      <w:lvlText w:val="%4、"/>
      <w:lvlJc w:val="left"/>
      <w:pPr>
        <w:tabs>
          <w:tab w:val="left" w:pos="1429"/>
        </w:tabs>
        <w:ind w:left="1429" w:hanging="720"/>
      </w:pPr>
      <w:rPr>
        <w:rFonts w:hint="default"/>
        <w:b w:val="0"/>
      </w:rPr>
    </w:lvl>
    <w:lvl w:ilvl="4" w:tentative="0">
      <w:start w:val="1"/>
      <w:numFmt w:val="lowerLetter"/>
      <w:lvlText w:val="%5)"/>
      <w:lvlJc w:val="left"/>
      <w:pPr>
        <w:tabs>
          <w:tab w:val="left" w:pos="1473"/>
        </w:tabs>
        <w:ind w:left="993" w:firstLine="0"/>
      </w:pPr>
      <w:rPr>
        <w:rFonts w:hint="eastAsia"/>
        <w:b w:val="0"/>
        <w:i w:val="0"/>
        <w:caps w:val="0"/>
        <w:strike w:val="0"/>
        <w:dstrike w:val="0"/>
        <w:vanish w:val="0"/>
        <w:color w:val="auto"/>
        <w:spacing w:val="0"/>
        <w:w w:val="100"/>
        <w:kern w:val="44"/>
        <w:position w:val="0"/>
        <w:sz w:val="28"/>
        <w:szCs w:val="28"/>
        <w:u w:val="none"/>
        <w:vertAlign w:val="baseline"/>
      </w:rPr>
    </w:lvl>
    <w:lvl w:ilvl="5" w:tentative="0">
      <w:start w:val="1"/>
      <w:numFmt w:val="lowerRoman"/>
      <w:lvlText w:val="%6."/>
      <w:lvlJc w:val="right"/>
      <w:pPr>
        <w:tabs>
          <w:tab w:val="left" w:pos="3090"/>
        </w:tabs>
        <w:ind w:left="3090" w:hanging="420"/>
      </w:pPr>
      <w:rPr>
        <w:rFonts w:hint="eastAsia"/>
      </w:rPr>
    </w:lvl>
    <w:lvl w:ilvl="6" w:tentative="0">
      <w:start w:val="1"/>
      <w:numFmt w:val="decimal"/>
      <w:lvlText w:val="%7."/>
      <w:lvlJc w:val="left"/>
      <w:pPr>
        <w:tabs>
          <w:tab w:val="left" w:pos="3510"/>
        </w:tabs>
        <w:ind w:left="3510" w:hanging="420"/>
      </w:pPr>
      <w:rPr>
        <w:rFonts w:hint="eastAsia"/>
      </w:rPr>
    </w:lvl>
    <w:lvl w:ilvl="7" w:tentative="0">
      <w:start w:val="1"/>
      <w:numFmt w:val="lowerLetter"/>
      <w:lvlText w:val="%8)"/>
      <w:lvlJc w:val="left"/>
      <w:pPr>
        <w:tabs>
          <w:tab w:val="left" w:pos="3930"/>
        </w:tabs>
        <w:ind w:left="3930" w:hanging="420"/>
      </w:pPr>
      <w:rPr>
        <w:rFonts w:hint="eastAsia"/>
      </w:rPr>
    </w:lvl>
    <w:lvl w:ilvl="8" w:tentative="0">
      <w:start w:val="1"/>
      <w:numFmt w:val="lowerRoman"/>
      <w:lvlText w:val="%9."/>
      <w:lvlJc w:val="right"/>
      <w:pPr>
        <w:tabs>
          <w:tab w:val="left" w:pos="4350"/>
        </w:tabs>
        <w:ind w:left="4350" w:hanging="420"/>
      </w:pPr>
      <w:rPr>
        <w:rFonts w:hint="eastAsia"/>
      </w:rPr>
    </w:lvl>
  </w:abstractNum>
  <w:num w:numId="1">
    <w:abstractNumId w:val="0"/>
  </w:num>
  <w:num w:numId="2">
    <w:abstractNumId w:val="3"/>
  </w:num>
  <w:num w:numId="3">
    <w:abstractNumId w:val="7"/>
  </w:num>
  <w:num w:numId="4">
    <w:abstractNumId w:val="6"/>
  </w:num>
  <w:num w:numId="5">
    <w:abstractNumId w:val="11"/>
  </w:num>
  <w:num w:numId="6">
    <w:abstractNumId w:val="2"/>
  </w:num>
  <w:num w:numId="7">
    <w:abstractNumId w:val="4"/>
  </w:num>
  <w:num w:numId="8">
    <w:abstractNumId w:val="1"/>
  </w:num>
  <w:num w:numId="9">
    <w:abstractNumId w:val="8"/>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ZjVmZjk4NjNiYjdkYjU0YWUxMjIwYzE3MjQ3YTAifQ=="/>
  </w:docVars>
  <w:rsids>
    <w:rsidRoot w:val="00AE412E"/>
    <w:rsid w:val="00011CB6"/>
    <w:rsid w:val="00051198"/>
    <w:rsid w:val="000B21F0"/>
    <w:rsid w:val="000D31CA"/>
    <w:rsid w:val="000E2232"/>
    <w:rsid w:val="00100A6A"/>
    <w:rsid w:val="0012684F"/>
    <w:rsid w:val="00127EE4"/>
    <w:rsid w:val="00134416"/>
    <w:rsid w:val="00134556"/>
    <w:rsid w:val="001441FB"/>
    <w:rsid w:val="00177CF6"/>
    <w:rsid w:val="001A474D"/>
    <w:rsid w:val="001E2D70"/>
    <w:rsid w:val="001E3B66"/>
    <w:rsid w:val="002653A7"/>
    <w:rsid w:val="00292C03"/>
    <w:rsid w:val="002953A8"/>
    <w:rsid w:val="002A065A"/>
    <w:rsid w:val="002F36ED"/>
    <w:rsid w:val="00300704"/>
    <w:rsid w:val="00310881"/>
    <w:rsid w:val="00313E8F"/>
    <w:rsid w:val="003224BC"/>
    <w:rsid w:val="00366D27"/>
    <w:rsid w:val="0037543B"/>
    <w:rsid w:val="003C455F"/>
    <w:rsid w:val="004450A5"/>
    <w:rsid w:val="0048332C"/>
    <w:rsid w:val="004B4219"/>
    <w:rsid w:val="004F1FAB"/>
    <w:rsid w:val="005516F3"/>
    <w:rsid w:val="00554C3D"/>
    <w:rsid w:val="00590A75"/>
    <w:rsid w:val="0059229F"/>
    <w:rsid w:val="005B2F83"/>
    <w:rsid w:val="005C75B1"/>
    <w:rsid w:val="005D1FED"/>
    <w:rsid w:val="005F1630"/>
    <w:rsid w:val="005F1D4C"/>
    <w:rsid w:val="006109C0"/>
    <w:rsid w:val="006E57D3"/>
    <w:rsid w:val="00702AE4"/>
    <w:rsid w:val="0075738F"/>
    <w:rsid w:val="007D604F"/>
    <w:rsid w:val="007F4C2E"/>
    <w:rsid w:val="007F689A"/>
    <w:rsid w:val="008126CB"/>
    <w:rsid w:val="00821F37"/>
    <w:rsid w:val="00834565"/>
    <w:rsid w:val="00836C59"/>
    <w:rsid w:val="00857987"/>
    <w:rsid w:val="00890F22"/>
    <w:rsid w:val="008B57EA"/>
    <w:rsid w:val="008C01B4"/>
    <w:rsid w:val="008C33F0"/>
    <w:rsid w:val="009374CD"/>
    <w:rsid w:val="009472A3"/>
    <w:rsid w:val="00965AF6"/>
    <w:rsid w:val="0097211D"/>
    <w:rsid w:val="009836A9"/>
    <w:rsid w:val="009962A4"/>
    <w:rsid w:val="009E349C"/>
    <w:rsid w:val="009F676F"/>
    <w:rsid w:val="00A376B9"/>
    <w:rsid w:val="00A9710A"/>
    <w:rsid w:val="00AB346A"/>
    <w:rsid w:val="00AB6460"/>
    <w:rsid w:val="00AE412E"/>
    <w:rsid w:val="00AE762C"/>
    <w:rsid w:val="00B04FA1"/>
    <w:rsid w:val="00B12BDF"/>
    <w:rsid w:val="00B24CCB"/>
    <w:rsid w:val="00B74D5F"/>
    <w:rsid w:val="00BC6FB1"/>
    <w:rsid w:val="00BE521C"/>
    <w:rsid w:val="00BF08C0"/>
    <w:rsid w:val="00BF0A6C"/>
    <w:rsid w:val="00BF3BAD"/>
    <w:rsid w:val="00C049A4"/>
    <w:rsid w:val="00C548F1"/>
    <w:rsid w:val="00C65B40"/>
    <w:rsid w:val="00C90155"/>
    <w:rsid w:val="00CB47CC"/>
    <w:rsid w:val="00CC4F8D"/>
    <w:rsid w:val="00D313EF"/>
    <w:rsid w:val="00D31D51"/>
    <w:rsid w:val="00D576E0"/>
    <w:rsid w:val="00D74157"/>
    <w:rsid w:val="00D95069"/>
    <w:rsid w:val="00DA27D3"/>
    <w:rsid w:val="00DB0E15"/>
    <w:rsid w:val="00E07939"/>
    <w:rsid w:val="00E36FD0"/>
    <w:rsid w:val="00EC1369"/>
    <w:rsid w:val="00F14966"/>
    <w:rsid w:val="00F42323"/>
    <w:rsid w:val="00F52341"/>
    <w:rsid w:val="00FB6CCD"/>
    <w:rsid w:val="00FD4736"/>
    <w:rsid w:val="00FF276E"/>
    <w:rsid w:val="00FF57AC"/>
    <w:rsid w:val="03E0233B"/>
    <w:rsid w:val="05813674"/>
    <w:rsid w:val="0A244ADA"/>
    <w:rsid w:val="0C707B88"/>
    <w:rsid w:val="11010755"/>
    <w:rsid w:val="12B73077"/>
    <w:rsid w:val="143C010B"/>
    <w:rsid w:val="14E3521F"/>
    <w:rsid w:val="14FE23A7"/>
    <w:rsid w:val="174A6290"/>
    <w:rsid w:val="17DA0C50"/>
    <w:rsid w:val="18A5244B"/>
    <w:rsid w:val="19440CD0"/>
    <w:rsid w:val="19601A8C"/>
    <w:rsid w:val="1C84165E"/>
    <w:rsid w:val="1D3C074A"/>
    <w:rsid w:val="1E040A94"/>
    <w:rsid w:val="228D2779"/>
    <w:rsid w:val="24E57BD4"/>
    <w:rsid w:val="25816C39"/>
    <w:rsid w:val="26DF59A6"/>
    <w:rsid w:val="2BA42CF3"/>
    <w:rsid w:val="2C66410F"/>
    <w:rsid w:val="2D9D37EF"/>
    <w:rsid w:val="392C2931"/>
    <w:rsid w:val="3EFF5161"/>
    <w:rsid w:val="44F271A4"/>
    <w:rsid w:val="455328D1"/>
    <w:rsid w:val="4B8A63FF"/>
    <w:rsid w:val="4F22179E"/>
    <w:rsid w:val="54703F1E"/>
    <w:rsid w:val="561E5BBB"/>
    <w:rsid w:val="5906125C"/>
    <w:rsid w:val="60002461"/>
    <w:rsid w:val="60125EAD"/>
    <w:rsid w:val="65DA72A5"/>
    <w:rsid w:val="67616BD8"/>
    <w:rsid w:val="6A0A6C39"/>
    <w:rsid w:val="726420A0"/>
    <w:rsid w:val="779E07B9"/>
    <w:rsid w:val="7AF824A8"/>
    <w:rsid w:val="7CFE0ECB"/>
    <w:rsid w:val="7D725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Calibri"/>
      <w:kern w:val="2"/>
      <w:sz w:val="21"/>
      <w:szCs w:val="21"/>
      <w:lang w:val="en-US" w:eastAsia="zh-CN" w:bidi="ar-SA"/>
    </w:rPr>
  </w:style>
  <w:style w:type="paragraph" w:styleId="5">
    <w:name w:val="Body Text"/>
    <w:basedOn w:val="1"/>
    <w:next w:val="1"/>
    <w:qFormat/>
    <w:uiPriority w:val="0"/>
    <w:rPr>
      <w:rFonts w:ascii="宋体" w:hAnsi="宋体"/>
      <w:sz w:val="28"/>
    </w:rPr>
  </w:style>
  <w:style w:type="paragraph" w:styleId="6">
    <w:name w:val="Body Text Indent"/>
    <w:basedOn w:val="1"/>
    <w:qFormat/>
    <w:uiPriority w:val="0"/>
    <w:pPr>
      <w:ind w:firstLine="568" w:firstLineChars="203"/>
    </w:pPr>
    <w:rPr>
      <w:rFonts w:ascii="宋体" w:hAnsi="宋体"/>
      <w:sz w:val="28"/>
      <w:szCs w:val="28"/>
    </w:rPr>
  </w:style>
  <w:style w:type="paragraph" w:styleId="7">
    <w:name w:val="Body Text Indent 2"/>
    <w:basedOn w:val="1"/>
    <w:semiHidden/>
    <w:qFormat/>
    <w:uiPriority w:val="0"/>
    <w:pPr>
      <w:ind w:firstLine="640" w:firstLineChars="200"/>
    </w:pPr>
    <w:rPr>
      <w:rFonts w:ascii="楷体_GB2312" w:eastAsia="楷体_GB2312"/>
      <w:color w:val="FF0000"/>
      <w:sz w:val="32"/>
      <w:szCs w:val="28"/>
    </w:r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tabs>
        <w:tab w:val="right" w:leader="dot" w:pos="8296"/>
      </w:tabs>
      <w:jc w:val="center"/>
    </w:pPr>
    <w:rPr>
      <w:rFonts w:ascii="仿宋_GB2312" w:hAnsi="Times New Roman" w:eastAsia="仿宋_GB2312"/>
      <w:sz w:val="28"/>
      <w:szCs w:val="28"/>
    </w:rPr>
  </w:style>
  <w:style w:type="paragraph" w:styleId="1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Normal (Web)"/>
    <w:basedOn w:val="1"/>
    <w:unhideWhenUsed/>
    <w:qFormat/>
    <w:uiPriority w:val="99"/>
    <w:rPr>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qFormat/>
    <w:uiPriority w:val="0"/>
  </w:style>
  <w:style w:type="character" w:styleId="18">
    <w:name w:val="Hyperlink"/>
    <w:qFormat/>
    <w:uiPriority w:val="0"/>
    <w:rPr>
      <w:color w:val="0000FF"/>
      <w:u w:val="single"/>
    </w:rPr>
  </w:style>
  <w:style w:type="paragraph" w:customStyle="1" w:styleId="19">
    <w:name w:val="Char Char Char Char"/>
    <w:basedOn w:val="1"/>
    <w:qFormat/>
    <w:uiPriority w:val="0"/>
    <w:pPr>
      <w:jc w:val="center"/>
    </w:pPr>
    <w:rPr>
      <w:rFonts w:ascii="仿宋_GB2312" w:hAnsi="Times New Roman" w:eastAsia="仿宋_GB2312"/>
      <w:b/>
      <w:sz w:val="32"/>
      <w:szCs w:val="32"/>
    </w:rPr>
  </w:style>
  <w:style w:type="paragraph" w:customStyle="1" w:styleId="20">
    <w:name w:val="列出段落1"/>
    <w:basedOn w:val="1"/>
    <w:qFormat/>
    <w:uiPriority w:val="34"/>
    <w:pPr>
      <w:ind w:firstLine="420" w:firstLineChars="200"/>
    </w:pPr>
  </w:style>
  <w:style w:type="paragraph" w:customStyle="1" w:styleId="21">
    <w:name w:val="列出段落11"/>
    <w:basedOn w:val="1"/>
    <w:qFormat/>
    <w:uiPriority w:val="34"/>
    <w:pPr>
      <w:ind w:firstLine="420" w:firstLineChars="200"/>
    </w:pPr>
  </w:style>
  <w:style w:type="character" w:customStyle="1" w:styleId="22">
    <w:name w:val="批注框文本 Char"/>
    <w:basedOn w:val="16"/>
    <w:link w:val="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2385</Words>
  <Characters>13599</Characters>
  <Lines>113</Lines>
  <Paragraphs>31</Paragraphs>
  <TotalTime>3</TotalTime>
  <ScaleCrop>false</ScaleCrop>
  <LinksUpToDate>false</LinksUpToDate>
  <CharactersWithSpaces>15953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CQCB</dc:creator>
  <cp:lastModifiedBy>陈郸帆</cp:lastModifiedBy>
  <cp:lastPrinted>2023-09-27T09:14:00Z</cp:lastPrinted>
  <dcterms:modified xsi:type="dcterms:W3CDTF">2023-09-27T11:24:23Z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A03F2C4D5F5B49B6A8172F21743C9FAA</vt:lpwstr>
  </property>
</Properties>
</file>