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_GBK" w:hAnsi="黑体" w:eastAsia="方正小标宋_GBK" w:cs="宋体"/>
          <w:kern w:val="0"/>
          <w:sz w:val="44"/>
          <w:szCs w:val="20"/>
        </w:rPr>
      </w:pPr>
      <w:r>
        <w:rPr>
          <w:rFonts w:hint="eastAsia" w:ascii="方正小标宋_GBK" w:hAnsi="黑体" w:eastAsia="方正小标宋_GBK" w:cs="宋体"/>
          <w:kern w:val="0"/>
          <w:sz w:val="44"/>
          <w:szCs w:val="20"/>
        </w:rPr>
        <w:t>2024年重庆银行</w:t>
      </w:r>
      <w:r>
        <w:rPr>
          <w:rFonts w:hint="eastAsia" w:ascii="方正小标宋_GBK" w:hAnsi="黑体" w:eastAsia="方正小标宋_GBK" w:cs="宋体"/>
          <w:kern w:val="0"/>
          <w:sz w:val="44"/>
          <w:szCs w:val="20"/>
          <w:lang w:eastAsia="zh-CN"/>
        </w:rPr>
        <w:t>贵阳</w:t>
      </w:r>
      <w:r>
        <w:rPr>
          <w:rFonts w:hint="eastAsia" w:ascii="方正小标宋_GBK" w:hAnsi="黑体" w:eastAsia="方正小标宋_GBK" w:cs="宋体"/>
          <w:kern w:val="0"/>
          <w:sz w:val="44"/>
          <w:szCs w:val="20"/>
        </w:rPr>
        <w:t>分行机房整改采购项目</w:t>
      </w:r>
      <w:r>
        <w:rPr>
          <w:rFonts w:ascii="方正小标宋_GBK" w:hAnsi="黑体" w:eastAsia="方正小标宋_GBK" w:cs="宋体"/>
          <w:kern w:val="0"/>
          <w:sz w:val="44"/>
          <w:szCs w:val="20"/>
        </w:rPr>
        <w:t>分散采购文件</w:t>
      </w:r>
    </w:p>
    <w:p>
      <w:pPr>
        <w:widowControl/>
        <w:spacing w:line="580" w:lineRule="exact"/>
        <w:rPr>
          <w:rFonts w:ascii="方正小标宋_GBK" w:hAnsi="黑体" w:eastAsia="方正小标宋_GBK" w:cs="宋体"/>
          <w:kern w:val="0"/>
          <w:sz w:val="44"/>
          <w:szCs w:val="20"/>
        </w:rPr>
      </w:pPr>
    </w:p>
    <w:p>
      <w:pPr>
        <w:widowControl/>
        <w:spacing w:line="520" w:lineRule="exact"/>
        <w:ind w:firstLine="672"/>
        <w:jc w:val="left"/>
        <w:rPr>
          <w:rFonts w:ascii="方正仿宋_GBK" w:hAnsi="仿宋_GB2312" w:eastAsia="方正仿宋_GBK" w:cs="宋体"/>
          <w:kern w:val="0"/>
          <w:sz w:val="32"/>
          <w:szCs w:val="20"/>
        </w:rPr>
      </w:pPr>
      <w:r>
        <w:rPr>
          <w:rFonts w:ascii="方正仿宋_GBK" w:hAnsi="仿宋_GB2312" w:eastAsia="方正仿宋_GBK" w:cs="宋体"/>
          <w:kern w:val="0"/>
          <w:sz w:val="32"/>
          <w:szCs w:val="20"/>
        </w:rPr>
        <w:t>现邀请贵公司就</w:t>
      </w:r>
      <w:r>
        <w:rPr>
          <w:rFonts w:hint="eastAsia" w:ascii="方正仿宋_GBK" w:hAnsi="仿宋_GB2312" w:eastAsia="方正仿宋_GBK" w:cs="宋体"/>
          <w:kern w:val="0"/>
          <w:sz w:val="32"/>
          <w:szCs w:val="20"/>
          <w:lang w:eastAsia="zh-CN"/>
        </w:rPr>
        <w:t>“</w:t>
      </w:r>
      <w:r>
        <w:rPr>
          <w:rFonts w:hint="eastAsia" w:ascii="方正仿宋_GBK" w:hAnsi="仿宋_GB2312" w:eastAsia="方正仿宋_GBK" w:cs="宋体"/>
          <w:kern w:val="0"/>
          <w:sz w:val="32"/>
          <w:szCs w:val="20"/>
        </w:rPr>
        <w:t>2024年重庆银行</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分行机房整改</w:t>
      </w:r>
      <w:r>
        <w:rPr>
          <w:rFonts w:hint="eastAsia" w:ascii="方正仿宋_GBK" w:hAnsi="仿宋_GB2312" w:eastAsia="方正仿宋_GBK" w:cs="宋体"/>
          <w:kern w:val="0"/>
          <w:sz w:val="32"/>
          <w:szCs w:val="20"/>
          <w:lang w:eastAsia="zh-CN"/>
        </w:rPr>
        <w:t>”</w:t>
      </w:r>
      <w:r>
        <w:rPr>
          <w:rFonts w:ascii="方正仿宋_GBK" w:hAnsi="仿宋_GB2312" w:eastAsia="方正仿宋_GBK" w:cs="宋体"/>
          <w:kern w:val="0"/>
          <w:sz w:val="32"/>
          <w:szCs w:val="20"/>
        </w:rPr>
        <w:t>采购项目进行报价，现将相关事项通知如下：</w:t>
      </w:r>
    </w:p>
    <w:p>
      <w:pPr>
        <w:widowControl/>
        <w:spacing w:line="520" w:lineRule="exact"/>
        <w:ind w:firstLine="672"/>
        <w:jc w:val="left"/>
        <w:rPr>
          <w:rFonts w:ascii="方正仿宋_GBK" w:hAnsi="仿宋_GB2312" w:eastAsia="方正仿宋_GBK" w:cs="宋体"/>
          <w:kern w:val="0"/>
          <w:sz w:val="32"/>
          <w:szCs w:val="20"/>
        </w:rPr>
      </w:pPr>
      <w:r>
        <w:rPr>
          <w:rFonts w:hint="eastAsia" w:ascii="方正仿宋_GBK" w:hAnsi="仿宋_GB2312" w:eastAsia="方正仿宋_GBK" w:cs="宋体"/>
          <w:kern w:val="0"/>
          <w:sz w:val="32"/>
          <w:szCs w:val="20"/>
        </w:rPr>
        <w:t>一、本项目预算为</w:t>
      </w:r>
      <w:r>
        <w:rPr>
          <w:rFonts w:hint="eastAsia" w:ascii="方正仿宋_GBK" w:hAnsi="仿宋_GB2312" w:eastAsia="方正仿宋_GBK" w:cs="宋体"/>
          <w:kern w:val="0"/>
          <w:sz w:val="32"/>
          <w:szCs w:val="20"/>
          <w:lang w:val="en-US" w:eastAsia="zh-CN"/>
        </w:rPr>
        <w:t>3.92</w:t>
      </w:r>
      <w:r>
        <w:rPr>
          <w:rFonts w:hint="eastAsia" w:ascii="方正仿宋_GBK" w:hAnsi="仿宋_GB2312" w:eastAsia="方正仿宋_GBK" w:cs="宋体"/>
          <w:kern w:val="0"/>
          <w:sz w:val="32"/>
          <w:szCs w:val="20"/>
        </w:rPr>
        <w:t>万元。</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仿宋_GB2312" w:eastAsia="方正仿宋_GBK" w:cs="宋体"/>
          <w:kern w:val="0"/>
          <w:sz w:val="32"/>
          <w:szCs w:val="20"/>
        </w:rPr>
        <w:t>二</w:t>
      </w:r>
      <w:r>
        <w:rPr>
          <w:rFonts w:ascii="方正仿宋_GBK" w:hAnsi="仿宋_GB2312" w:eastAsia="方正仿宋_GBK" w:cs="宋体"/>
          <w:kern w:val="0"/>
          <w:sz w:val="32"/>
          <w:szCs w:val="20"/>
        </w:rPr>
        <w:t>、报价为全包价（含税费、</w:t>
      </w:r>
      <w:r>
        <w:rPr>
          <w:rFonts w:ascii="方正仿宋_GBK" w:hAnsi="Times New Roman" w:eastAsia="方正仿宋_GBK" w:cs="宋体"/>
          <w:kern w:val="0"/>
          <w:sz w:val="32"/>
          <w:szCs w:val="20"/>
        </w:rPr>
        <w:t>差旅费等）</w:t>
      </w:r>
      <w:r>
        <w:rPr>
          <w:rFonts w:hint="eastAsia" w:ascii="方正仿宋_GBK" w:hAnsi="Times New Roman" w:eastAsia="方正仿宋_GBK" w:cs="宋体"/>
          <w:kern w:val="0"/>
          <w:sz w:val="32"/>
          <w:szCs w:val="20"/>
        </w:rPr>
        <w:t>，超过项目预算报价，视为无效报价</w:t>
      </w:r>
      <w:r>
        <w:rPr>
          <w:rFonts w:ascii="方正仿宋_GBK" w:hAnsi="Times New Roman" w:eastAsia="方正仿宋_GBK" w:cs="宋体"/>
          <w:kern w:val="0"/>
          <w:sz w:val="32"/>
          <w:szCs w:val="20"/>
        </w:rPr>
        <w:t>。</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三</w:t>
      </w:r>
      <w:r>
        <w:rPr>
          <w:rFonts w:ascii="方正仿宋_GBK" w:hAnsi="Times New Roman" w:eastAsia="方正仿宋_GBK" w:cs="宋体"/>
          <w:kern w:val="0"/>
          <w:sz w:val="32"/>
          <w:szCs w:val="20"/>
        </w:rPr>
        <w:t>、受邀请对项目报价，两次不参与项目报价的，我部将取消其供应商资格。</w:t>
      </w:r>
    </w:p>
    <w:p>
      <w:pPr>
        <w:widowControl/>
        <w:spacing w:line="520" w:lineRule="exact"/>
        <w:ind w:firstLine="672"/>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四</w:t>
      </w:r>
      <w:r>
        <w:rPr>
          <w:rFonts w:ascii="方正仿宋_GBK" w:hAnsi="Times New Roman" w:eastAsia="方正仿宋_GBK" w:cs="宋体"/>
          <w:kern w:val="0"/>
          <w:sz w:val="32"/>
          <w:szCs w:val="20"/>
        </w:rPr>
        <w:t>、请于</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r>
        <w:rPr>
          <w:rFonts w:ascii="方正仿宋_GBK" w:hAnsi="Times New Roman" w:eastAsia="方正仿宋_GBK" w:cs="宋体"/>
          <w:kern w:val="0"/>
          <w:sz w:val="32"/>
          <w:szCs w:val="20"/>
        </w:rPr>
        <w:t>年</w:t>
      </w:r>
      <w:r>
        <w:rPr>
          <w:rFonts w:hint="eastAsia" w:ascii="方正仿宋_GBK" w:hAnsi="Times New Roman" w:eastAsia="方正仿宋_GBK" w:cs="宋体"/>
          <w:kern w:val="0"/>
          <w:sz w:val="32"/>
          <w:szCs w:val="20"/>
          <w:lang w:val="en-US" w:eastAsia="zh-CN"/>
        </w:rPr>
        <w:t>5</w:t>
      </w:r>
      <w:r>
        <w:rPr>
          <w:rFonts w:ascii="方正仿宋_GBK" w:hAnsi="Times New Roman" w:eastAsia="方正仿宋_GBK" w:cs="宋体"/>
          <w:kern w:val="0"/>
          <w:sz w:val="32"/>
          <w:szCs w:val="20"/>
        </w:rPr>
        <w:t>月</w:t>
      </w:r>
      <w:r>
        <w:rPr>
          <w:rFonts w:hint="eastAsia" w:ascii="方正仿宋_GBK" w:hAnsi="Times New Roman" w:eastAsia="方正仿宋_GBK" w:cs="宋体"/>
          <w:kern w:val="0"/>
          <w:sz w:val="32"/>
          <w:szCs w:val="20"/>
          <w:lang w:val="en-US" w:eastAsia="zh-CN"/>
        </w:rPr>
        <w:t>17</w:t>
      </w:r>
      <w:r>
        <w:rPr>
          <w:rFonts w:ascii="方正仿宋_GBK" w:hAnsi="Times New Roman" w:eastAsia="方正仿宋_GBK" w:cs="宋体"/>
          <w:kern w:val="0"/>
          <w:sz w:val="32"/>
          <w:szCs w:val="20"/>
        </w:rPr>
        <w:t>日</w:t>
      </w:r>
      <w:r>
        <w:rPr>
          <w:rFonts w:hint="eastAsia" w:ascii="方正仿宋_GBK" w:hAnsi="Times New Roman" w:eastAsia="方正仿宋_GBK" w:cs="宋体"/>
          <w:kern w:val="0"/>
          <w:sz w:val="32"/>
          <w:szCs w:val="20"/>
        </w:rPr>
        <w:t>1</w:t>
      </w:r>
      <w:r>
        <w:rPr>
          <w:rFonts w:ascii="方正仿宋_GBK" w:hAnsi="Times New Roman" w:eastAsia="方正仿宋_GBK" w:cs="宋体"/>
          <w:kern w:val="0"/>
          <w:sz w:val="32"/>
          <w:szCs w:val="20"/>
        </w:rPr>
        <w:t>2时前将</w:t>
      </w:r>
      <w:r>
        <w:rPr>
          <w:rFonts w:ascii="方正仿宋_GBK" w:hAnsi="Times New Roman" w:eastAsia="方正仿宋_GBK" w:cs="宋体"/>
          <w:b/>
          <w:kern w:val="0"/>
          <w:sz w:val="32"/>
          <w:szCs w:val="20"/>
        </w:rPr>
        <w:t>密封</w:t>
      </w:r>
      <w:r>
        <w:rPr>
          <w:rFonts w:ascii="方正仿宋_GBK" w:hAnsi="Times New Roman" w:eastAsia="方正仿宋_GBK" w:cs="宋体"/>
          <w:kern w:val="0"/>
          <w:sz w:val="32"/>
          <w:szCs w:val="20"/>
        </w:rPr>
        <w:t>报价资料、公司资料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包括营业执照</w:t>
      </w:r>
      <w:r>
        <w:rPr>
          <w:rFonts w:hint="eastAsia" w:ascii="方正仿宋_GBK" w:hAnsi="Times New Roman" w:eastAsia="方正仿宋_GBK" w:cs="宋体"/>
          <w:kern w:val="0"/>
          <w:sz w:val="32"/>
          <w:szCs w:val="20"/>
        </w:rPr>
        <w:t>、</w:t>
      </w:r>
      <w:r>
        <w:rPr>
          <w:rFonts w:ascii="方正仿宋_GBK" w:hAnsi="Times New Roman" w:eastAsia="方正仿宋_GBK" w:cs="宋体"/>
          <w:kern w:val="0"/>
          <w:sz w:val="32"/>
          <w:szCs w:val="20"/>
        </w:rPr>
        <w:t>法人授权委托书（附授权人和被授权人的身份证复印件）</w:t>
      </w:r>
      <w:r>
        <w:rPr>
          <w:rFonts w:hint="eastAsia" w:ascii="方正仿宋_GBK" w:hAnsi="Times New Roman" w:eastAsia="方正仿宋_GBK" w:cs="宋体"/>
          <w:kern w:val="0"/>
          <w:sz w:val="32"/>
          <w:szCs w:val="20"/>
          <w:lang w:eastAsia="zh-CN"/>
        </w:rPr>
        <w:t>、</w:t>
      </w:r>
      <w:r>
        <w:rPr>
          <w:rFonts w:hint="eastAsia" w:ascii="方正仿宋_GBK" w:hAnsi="Times New Roman" w:eastAsia="方正仿宋_GBK" w:cs="宋体"/>
          <w:kern w:val="0"/>
          <w:sz w:val="32"/>
          <w:szCs w:val="20"/>
          <w:lang w:val="en-US" w:eastAsia="zh-CN"/>
        </w:rPr>
        <w:t>报价资料</w:t>
      </w:r>
      <w:r>
        <w:rPr>
          <w:rFonts w:hint="eastAsia" w:ascii="方正仿宋_GBK" w:hAnsi="Times New Roman" w:eastAsia="方正仿宋_GBK" w:cs="宋体"/>
          <w:kern w:val="0"/>
          <w:sz w:val="32"/>
          <w:szCs w:val="20"/>
          <w:lang w:eastAsia="zh-CN"/>
        </w:rPr>
        <w:t>】</w:t>
      </w:r>
      <w:r>
        <w:rPr>
          <w:rFonts w:ascii="方正仿宋_GBK" w:hAnsi="Times New Roman" w:eastAsia="方正仿宋_GBK" w:cs="宋体"/>
          <w:kern w:val="0"/>
          <w:sz w:val="32"/>
          <w:szCs w:val="20"/>
        </w:rPr>
        <w:t>送达：</w:t>
      </w:r>
      <w:r>
        <w:rPr>
          <w:rFonts w:hint="eastAsia" w:ascii="方正仿宋_GBK" w:hAnsi="仿宋_GB2312" w:eastAsia="方正仿宋_GBK" w:cs="宋体"/>
          <w:kern w:val="0"/>
          <w:sz w:val="32"/>
          <w:szCs w:val="20"/>
          <w:lang w:val="en-US" w:eastAsia="zh-CN"/>
        </w:rPr>
        <w:t>贵州省</w:t>
      </w:r>
      <w:r>
        <w:rPr>
          <w:rFonts w:hint="eastAsia" w:ascii="方正仿宋_GBK" w:hAnsi="仿宋_GB2312" w:eastAsia="方正仿宋_GBK" w:cs="宋体"/>
          <w:kern w:val="0"/>
          <w:sz w:val="32"/>
          <w:szCs w:val="20"/>
          <w:lang w:eastAsia="zh-CN"/>
        </w:rPr>
        <w:t>贵阳</w:t>
      </w:r>
      <w:r>
        <w:rPr>
          <w:rFonts w:hint="eastAsia" w:ascii="方正仿宋_GBK" w:hAnsi="仿宋_GB2312" w:eastAsia="方正仿宋_GBK" w:cs="宋体"/>
          <w:kern w:val="0"/>
          <w:sz w:val="32"/>
          <w:szCs w:val="20"/>
        </w:rPr>
        <w:t>市</w:t>
      </w:r>
      <w:r>
        <w:rPr>
          <w:rFonts w:hint="eastAsia" w:ascii="方正仿宋_GBK" w:hAnsi="仿宋_GB2312" w:eastAsia="方正仿宋_GBK" w:cs="宋体"/>
          <w:kern w:val="0"/>
          <w:sz w:val="32"/>
          <w:szCs w:val="20"/>
          <w:lang w:val="en-US" w:eastAsia="zh-CN"/>
        </w:rPr>
        <w:t>观山湖区金融城北四塔重庆银行4楼，联系人：任冲，电话18085095616</w:t>
      </w:r>
      <w:r>
        <w:rPr>
          <w:rFonts w:ascii="方正仿宋_GBK" w:hAnsi="Times New Roman" w:eastAsia="方正仿宋_GBK" w:cs="宋体"/>
          <w:kern w:val="0"/>
          <w:sz w:val="32"/>
          <w:szCs w:val="20"/>
        </w:rPr>
        <w:t>。</w:t>
      </w:r>
    </w:p>
    <w:p>
      <w:pPr>
        <w:widowControl/>
        <w:spacing w:line="520" w:lineRule="exact"/>
        <w:ind w:firstLine="672"/>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五、采购方式为竞争性磋商、评审办法为综合评审法。</w:t>
      </w:r>
    </w:p>
    <w:p>
      <w:pPr>
        <w:widowControl/>
        <w:spacing w:line="520" w:lineRule="exact"/>
        <w:ind w:firstLine="672"/>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六、供应商自行现场查勘机房。</w:t>
      </w:r>
    </w:p>
    <w:p>
      <w:pPr>
        <w:widowControl/>
        <w:spacing w:line="520" w:lineRule="exact"/>
        <w:ind w:firstLine="670" w:firstLineChars="200"/>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七</w:t>
      </w:r>
      <w:r>
        <w:rPr>
          <w:rFonts w:ascii="方正仿宋_GBK" w:hAnsi="Times New Roman" w:eastAsia="方正仿宋_GBK" w:cs="宋体"/>
          <w:kern w:val="0"/>
          <w:sz w:val="32"/>
          <w:szCs w:val="20"/>
        </w:rPr>
        <w:t>、具体采购内容及要求</w:t>
      </w:r>
      <w:r>
        <w:rPr>
          <w:rFonts w:hint="eastAsia" w:ascii="方正仿宋_GBK" w:hAnsi="Times New Roman" w:eastAsia="方正仿宋_GBK" w:cs="宋体"/>
          <w:kern w:val="0"/>
          <w:sz w:val="32"/>
          <w:szCs w:val="20"/>
          <w:lang w:val="en-US" w:eastAsia="zh-CN"/>
        </w:rPr>
        <w:t>详见附件1。</w:t>
      </w:r>
    </w:p>
    <w:p>
      <w:pPr>
        <w:widowControl/>
        <w:spacing w:line="520" w:lineRule="exact"/>
        <w:ind w:firstLine="672"/>
        <w:jc w:val="left"/>
        <w:rPr>
          <w:rFonts w:hint="eastAsia" w:ascii="方正仿宋_GBK" w:hAnsi="Times New Roman" w:eastAsia="方正仿宋_GBK" w:cs="宋体"/>
          <w:kern w:val="0"/>
          <w:sz w:val="32"/>
          <w:szCs w:val="20"/>
          <w:lang w:val="en-US" w:eastAsia="zh-CN"/>
        </w:rPr>
      </w:pPr>
      <w:r>
        <w:rPr>
          <w:rFonts w:hint="eastAsia" w:ascii="方正仿宋_GBK" w:hAnsi="Times New Roman" w:eastAsia="方正仿宋_GBK" w:cs="宋体"/>
          <w:kern w:val="0"/>
          <w:sz w:val="32"/>
          <w:szCs w:val="20"/>
          <w:lang w:val="en-US" w:eastAsia="zh-CN"/>
        </w:rPr>
        <w:t>八</w:t>
      </w:r>
      <w:r>
        <w:rPr>
          <w:rFonts w:hint="eastAsia" w:ascii="方正仿宋_GBK" w:hAnsi="Times New Roman" w:eastAsia="方正仿宋_GBK" w:cs="宋体"/>
          <w:kern w:val="0"/>
          <w:sz w:val="32"/>
          <w:szCs w:val="20"/>
        </w:rPr>
        <w:t>、具体评分标准详见附件</w:t>
      </w:r>
      <w:r>
        <w:rPr>
          <w:rFonts w:hint="eastAsia" w:ascii="方正仿宋_GBK" w:hAnsi="Times New Roman" w:eastAsia="方正仿宋_GBK" w:cs="宋体"/>
          <w:kern w:val="0"/>
          <w:sz w:val="32"/>
          <w:szCs w:val="20"/>
          <w:lang w:val="en-US" w:eastAsia="zh-CN"/>
        </w:rPr>
        <w:t>2。</w:t>
      </w:r>
    </w:p>
    <w:p>
      <w:pPr>
        <w:widowControl/>
        <w:spacing w:line="520" w:lineRule="exact"/>
        <w:ind w:firstLine="0"/>
        <w:jc w:val="left"/>
        <w:rPr>
          <w:rFonts w:hint="eastAsia" w:ascii="方正仿宋_GBK" w:hAnsi="Times New Roman" w:eastAsia="方正仿宋_GBK" w:cs="宋体"/>
          <w:kern w:val="0"/>
          <w:sz w:val="32"/>
          <w:szCs w:val="20"/>
          <w:lang w:val="en-US" w:eastAsia="zh-CN"/>
        </w:rPr>
      </w:pPr>
    </w:p>
    <w:p>
      <w:pPr>
        <w:widowControl/>
        <w:jc w:val="left"/>
        <w:rPr>
          <w:rFonts w:hint="eastAsia" w:ascii="方正仿宋_GBK" w:hAnsi="Times New Roman" w:eastAsia="方正仿宋_GBK" w:cs="宋体"/>
          <w:kern w:val="0"/>
          <w:sz w:val="32"/>
          <w:szCs w:val="20"/>
        </w:rPr>
      </w:pPr>
    </w:p>
    <w:p>
      <w:pPr>
        <w:widowControl/>
        <w:jc w:val="left"/>
        <w:rPr>
          <w:rFonts w:hint="eastAsia" w:ascii="方正仿宋_GBK" w:hAnsi="Times New Roman" w:eastAsia="方正仿宋_GBK" w:cs="宋体"/>
          <w:kern w:val="0"/>
          <w:sz w:val="32"/>
          <w:szCs w:val="20"/>
        </w:rPr>
      </w:pPr>
    </w:p>
    <w:p>
      <w:pPr>
        <w:widowControl/>
        <w:ind w:firstLine="0" w:firstLineChars="0"/>
        <w:jc w:val="righ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val="en-US" w:eastAsia="zh-CN"/>
        </w:rPr>
        <w:t>股份有限公司</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 xml:space="preserve">   </w:t>
      </w:r>
      <w:r>
        <w:rPr>
          <w:rFonts w:ascii="方正仿宋_GBK" w:hAnsi="Times New Roman" w:eastAsia="方正仿宋_GBK" w:cs="宋体"/>
          <w:kern w:val="0"/>
          <w:sz w:val="32"/>
          <w:szCs w:val="20"/>
        </w:rPr>
        <w:t xml:space="preserve">            </w:t>
      </w:r>
      <w:r>
        <w:rPr>
          <w:rFonts w:hint="eastAsia" w:ascii="方正仿宋_GBK" w:hAnsi="Times New Roman" w:eastAsia="方正仿宋_GBK" w:cs="宋体"/>
          <w:kern w:val="0"/>
          <w:sz w:val="32"/>
          <w:szCs w:val="20"/>
        </w:rPr>
        <w:t>202</w:t>
      </w:r>
      <w:r>
        <w:rPr>
          <w:rFonts w:hint="eastAsia" w:ascii="方正仿宋_GBK" w:hAnsi="Times New Roman" w:eastAsia="方正仿宋_GBK" w:cs="宋体"/>
          <w:kern w:val="0"/>
          <w:sz w:val="32"/>
          <w:szCs w:val="20"/>
          <w:lang w:val="en-US" w:eastAsia="zh-CN"/>
        </w:rPr>
        <w:t>4</w:t>
      </w:r>
      <w:r>
        <w:rPr>
          <w:rFonts w:ascii="方正仿宋_GBK" w:hAnsi="Times New Roman" w:eastAsia="方正仿宋_GBK" w:cs="宋体"/>
          <w:kern w:val="0"/>
          <w:sz w:val="32"/>
          <w:szCs w:val="20"/>
        </w:rPr>
        <w:t>年</w:t>
      </w:r>
      <w:r>
        <w:rPr>
          <w:rFonts w:hint="eastAsia" w:ascii="方正仿宋_GBK" w:hAnsi="Times New Roman" w:eastAsia="方正仿宋_GBK" w:cs="宋体"/>
          <w:kern w:val="0"/>
          <w:sz w:val="32"/>
          <w:szCs w:val="20"/>
          <w:lang w:val="en-US" w:eastAsia="zh-CN"/>
        </w:rPr>
        <w:t>5</w:t>
      </w:r>
      <w:r>
        <w:rPr>
          <w:rFonts w:ascii="方正仿宋_GBK" w:hAnsi="Times New Roman" w:eastAsia="方正仿宋_GBK" w:cs="宋体"/>
          <w:kern w:val="0"/>
          <w:sz w:val="32"/>
          <w:szCs w:val="20"/>
        </w:rPr>
        <w:t>月</w:t>
      </w:r>
      <w:r>
        <w:rPr>
          <w:rFonts w:hint="eastAsia" w:ascii="方正仿宋_GBK" w:hAnsi="Times New Roman" w:eastAsia="方正仿宋_GBK" w:cs="宋体"/>
          <w:color w:val="FF0000"/>
          <w:kern w:val="0"/>
          <w:sz w:val="32"/>
          <w:szCs w:val="20"/>
          <w:lang w:val="en-US" w:eastAsia="zh-CN"/>
        </w:rPr>
        <w:t>13</w:t>
      </w:r>
      <w:r>
        <w:rPr>
          <w:rFonts w:ascii="方正仿宋_GBK" w:hAnsi="Times New Roman" w:eastAsia="方正仿宋_GBK" w:cs="宋体"/>
          <w:kern w:val="0"/>
          <w:sz w:val="32"/>
          <w:szCs w:val="20"/>
        </w:rPr>
        <w:t>日</w:t>
      </w:r>
    </w:p>
    <w:p>
      <w:pPr>
        <w:widowControl/>
        <w:tabs>
          <w:tab w:val="left" w:pos="2267"/>
        </w:tabs>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ab/>
      </w:r>
    </w:p>
    <w:p>
      <w:pPr>
        <w:widowControl/>
        <w:jc w:val="center"/>
        <w:rPr>
          <w:rFonts w:ascii="方正小标宋_GBK" w:hAnsi="Times New Roman" w:eastAsia="方正小标宋_GBK" w:cs="宋体"/>
          <w:kern w:val="0"/>
          <w:sz w:val="44"/>
          <w:szCs w:val="20"/>
        </w:rPr>
      </w:pPr>
      <w:r>
        <w:rPr>
          <w:rFonts w:ascii="方正小标宋_GBK" w:hAnsi="Times New Roman" w:eastAsia="方正小标宋_GBK" w:cs="宋体"/>
          <w:kern w:val="0"/>
          <w:sz w:val="44"/>
          <w:szCs w:val="20"/>
        </w:rPr>
        <w:t>法人授权书</w:t>
      </w:r>
    </w:p>
    <w:p>
      <w:pPr>
        <w:widowControl/>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重庆银行</w:t>
      </w:r>
      <w:r>
        <w:rPr>
          <w:rFonts w:hint="eastAsia" w:ascii="方正仿宋_GBK" w:hAnsi="Times New Roman" w:eastAsia="方正仿宋_GBK" w:cs="宋体"/>
          <w:kern w:val="0"/>
          <w:sz w:val="32"/>
          <w:szCs w:val="20"/>
          <w:lang w:val="en-US" w:eastAsia="zh-CN"/>
        </w:rPr>
        <w:t>股份有限公司</w:t>
      </w:r>
      <w:r>
        <w:rPr>
          <w:rFonts w:hint="eastAsia" w:ascii="方正仿宋_GBK" w:hAnsi="Times New Roman" w:eastAsia="方正仿宋_GBK" w:cs="宋体"/>
          <w:kern w:val="0"/>
          <w:sz w:val="32"/>
          <w:szCs w:val="20"/>
          <w:lang w:eastAsia="zh-CN"/>
        </w:rPr>
        <w:t>贵阳</w:t>
      </w:r>
      <w:r>
        <w:rPr>
          <w:rFonts w:hint="eastAsia" w:ascii="方正仿宋_GBK" w:hAnsi="Times New Roman" w:eastAsia="方正仿宋_GBK" w:cs="宋体"/>
          <w:kern w:val="0"/>
          <w:sz w:val="32"/>
          <w:szCs w:val="20"/>
        </w:rPr>
        <w:t>分行</w:t>
      </w:r>
      <w:r>
        <w:rPr>
          <w:rFonts w:ascii="方正仿宋_GBK" w:hAnsi="Times New Roman" w:eastAsia="方正仿宋_GBK" w:cs="宋体"/>
          <w:kern w:val="0"/>
          <w:sz w:val="32"/>
          <w:szCs w:val="20"/>
        </w:rPr>
        <w:t>：</w:t>
      </w:r>
    </w:p>
    <w:p>
      <w:pPr>
        <w:widowControl/>
        <w:snapToGrid w:val="0"/>
        <w:spacing w:line="600" w:lineRule="exact"/>
        <w:ind w:firstLine="672"/>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u w:val="single"/>
        </w:rPr>
        <w:t>（报价单位全称）</w:t>
      </w:r>
      <w:r>
        <w:rPr>
          <w:rFonts w:ascii="方正仿宋_GBK" w:hAnsi="Times New Roman" w:eastAsia="方正仿宋_GBK" w:cs="宋体"/>
          <w:kern w:val="0"/>
          <w:sz w:val="32"/>
          <w:szCs w:val="20"/>
        </w:rPr>
        <w:t>法人代表授权（</w:t>
      </w:r>
      <w:r>
        <w:rPr>
          <w:rFonts w:ascii="方正仿宋_GBK" w:hAnsi="Times New Roman" w:eastAsia="方正仿宋_GBK" w:cs="宋体"/>
          <w:kern w:val="0"/>
          <w:sz w:val="32"/>
          <w:szCs w:val="20"/>
          <w:u w:val="single"/>
        </w:rPr>
        <w:t>授权代表姓名）</w:t>
      </w:r>
      <w:r>
        <w:rPr>
          <w:rFonts w:ascii="方正仿宋_GBK" w:hAnsi="Times New Roman" w:eastAsia="方正仿宋_GBK" w:cs="宋体"/>
          <w:kern w:val="0"/>
          <w:sz w:val="32"/>
          <w:szCs w:val="20"/>
        </w:rPr>
        <w:t>为授权代表，参加贵部项目商务谈判活动，全权处理商务谈判中的一切事宜。</w:t>
      </w: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法人代表（签字或盖章）：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被授权人（签字）：</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hint="eastAsia" w:ascii="方正仿宋_GBK" w:hAnsi="Times New Roman" w:eastAsia="方正仿宋_GBK" w:cs="宋体"/>
          <w:kern w:val="0"/>
          <w:sz w:val="32"/>
          <w:szCs w:val="20"/>
        </w:rPr>
        <w:t>供应商</w:t>
      </w:r>
      <w:r>
        <w:rPr>
          <w:rFonts w:ascii="方正仿宋_GBK" w:hAnsi="Times New Roman" w:eastAsia="方正仿宋_GBK" w:cs="宋体"/>
          <w:kern w:val="0"/>
          <w:sz w:val="32"/>
          <w:szCs w:val="20"/>
        </w:rPr>
        <w:t>全称（加盖公章）：</w:t>
      </w:r>
    </w:p>
    <w:p>
      <w:pPr>
        <w:widowControl/>
        <w:jc w:val="left"/>
        <w:rPr>
          <w:rFonts w:ascii="方正仿宋_GBK" w:hAnsi="Times New Roman" w:eastAsia="方正仿宋_GBK" w:cs="宋体"/>
          <w:kern w:val="0"/>
          <w:sz w:val="10"/>
          <w:szCs w:val="10"/>
        </w:rPr>
      </w:pPr>
    </w:p>
    <w:p>
      <w:pPr>
        <w:widowControl/>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签署日期：</w:t>
      </w:r>
    </w:p>
    <w:p>
      <w:pPr>
        <w:widowControl/>
        <w:spacing w:line="44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法人身份证复印件：          授权代表身份证复印件：</w:t>
      </w:r>
    </w:p>
    <w:tbl>
      <w:tblPr>
        <w:tblStyle w:val="13"/>
        <w:tblpPr w:vertAnchor="text" w:horzAnchor="margin" w:tblpY="233"/>
        <w:tblW w:w="9060" w:type="dxa"/>
        <w:tblInd w:w="0" w:type="dxa"/>
        <w:tblLayout w:type="fixed"/>
        <w:tblCellMar>
          <w:top w:w="0" w:type="dxa"/>
          <w:left w:w="0" w:type="dxa"/>
          <w:bottom w:w="0" w:type="dxa"/>
          <w:right w:w="0" w:type="dxa"/>
        </w:tblCellMar>
      </w:tblPr>
      <w:tblGrid>
        <w:gridCol w:w="4530"/>
        <w:gridCol w:w="4530"/>
      </w:tblGrid>
      <w:tr>
        <w:tblPrEx>
          <w:tblLayout w:type="fixed"/>
          <w:tblCellMar>
            <w:top w:w="0" w:type="dxa"/>
            <w:left w:w="0" w:type="dxa"/>
            <w:bottom w:w="0" w:type="dxa"/>
            <w:right w:w="0" w:type="dxa"/>
          </w:tblCellMar>
        </w:tblPrEx>
        <w:trPr>
          <w:trHeight w:val="2400" w:hRule="atLeast"/>
        </w:trPr>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440" w:lineRule="exact"/>
              <w:jc w:val="left"/>
              <w:rPr>
                <w:rFonts w:ascii="方正仿宋_GBK" w:hAnsi="Calibri" w:eastAsia="方正仿宋_GBK" w:cs="宋体"/>
                <w:kern w:val="0"/>
                <w:sz w:val="32"/>
                <w:szCs w:val="20"/>
              </w:rPr>
            </w:pPr>
          </w:p>
        </w:tc>
      </w:tr>
    </w:tbl>
    <w:p>
      <w:pPr>
        <w:widowControl/>
        <w:spacing w:line="440" w:lineRule="exact"/>
        <w:jc w:val="left"/>
        <w:rPr>
          <w:rFonts w:ascii="仿宋_GB2312" w:hAnsi="Times New Roman" w:eastAsia="宋体" w:cs="宋体"/>
          <w:kern w:val="0"/>
          <w:sz w:val="32"/>
          <w:szCs w:val="20"/>
        </w:rPr>
      </w:pPr>
    </w:p>
    <w:p>
      <w:pPr>
        <w:widowControl/>
        <w:spacing w:line="600" w:lineRule="exact"/>
        <w:jc w:val="center"/>
        <w:rPr>
          <w:rFonts w:ascii="方正小标宋_GBK" w:hAnsi="Times New Roman" w:eastAsia="方正小标宋_GBK" w:cs="宋体"/>
          <w:kern w:val="0"/>
          <w:sz w:val="44"/>
          <w:szCs w:val="20"/>
        </w:rPr>
      </w:pPr>
    </w:p>
    <w:p>
      <w:pPr>
        <w:widowControl/>
        <w:spacing w:line="600" w:lineRule="exact"/>
        <w:jc w:val="center"/>
        <w:rPr>
          <w:rFonts w:ascii="方正小标宋_GBK" w:hAnsi="Times New Roman" w:eastAsia="方正小标宋_GBK" w:cs="宋体"/>
          <w:kern w:val="0"/>
          <w:sz w:val="44"/>
          <w:szCs w:val="20"/>
        </w:rPr>
      </w:pPr>
    </w:p>
    <w:p>
      <w:pPr>
        <w:widowControl/>
        <w:spacing w:line="580" w:lineRule="exact"/>
        <w:ind w:firstLine="0"/>
        <w:jc w:val="left"/>
      </w:pPr>
    </w:p>
    <w:p>
      <w:pPr>
        <w:widowControl/>
        <w:spacing w:line="600" w:lineRule="exact"/>
        <w:jc w:val="center"/>
        <w:rPr>
          <w:rFonts w:hint="eastAsia" w:ascii="方正小标宋_GBK" w:hAnsi="黑体" w:eastAsia="方正小标宋_GBK" w:cs="宋体"/>
          <w:kern w:val="0"/>
          <w:sz w:val="44"/>
          <w:szCs w:val="20"/>
          <w:lang w:val="en-US" w:eastAsia="zh-CN"/>
        </w:rPr>
      </w:pPr>
      <w:r>
        <w:rPr>
          <w:rFonts w:hint="eastAsia" w:ascii="方正小标宋_GBK" w:hAnsi="黑体" w:eastAsia="方正小标宋_GBK" w:cs="宋体"/>
          <w:kern w:val="0"/>
          <w:sz w:val="44"/>
          <w:szCs w:val="20"/>
        </w:rPr>
        <w:t>202</w:t>
      </w:r>
      <w:r>
        <w:rPr>
          <w:rFonts w:hint="eastAsia" w:ascii="方正小标宋_GBK" w:hAnsi="黑体" w:eastAsia="方正小标宋_GBK" w:cs="宋体"/>
          <w:kern w:val="0"/>
          <w:sz w:val="44"/>
          <w:szCs w:val="20"/>
          <w:lang w:val="en-US" w:eastAsia="zh-CN"/>
        </w:rPr>
        <w:t>4</w:t>
      </w:r>
      <w:r>
        <w:rPr>
          <w:rFonts w:hint="eastAsia" w:ascii="方正小标宋_GBK" w:hAnsi="黑体" w:eastAsia="方正小标宋_GBK" w:cs="宋体"/>
          <w:kern w:val="0"/>
          <w:sz w:val="44"/>
          <w:szCs w:val="20"/>
        </w:rPr>
        <w:t>年重庆银行</w:t>
      </w:r>
      <w:r>
        <w:rPr>
          <w:rFonts w:hint="eastAsia" w:ascii="方正小标宋_GBK" w:hAnsi="黑体" w:eastAsia="方正小标宋_GBK" w:cs="宋体"/>
          <w:kern w:val="0"/>
          <w:sz w:val="44"/>
          <w:szCs w:val="20"/>
          <w:lang w:val="en-US" w:eastAsia="zh-CN"/>
        </w:rPr>
        <w:t>贵阳</w:t>
      </w:r>
      <w:r>
        <w:rPr>
          <w:rFonts w:hint="eastAsia" w:ascii="方正小标宋_GBK" w:hAnsi="黑体" w:eastAsia="方正小标宋_GBK" w:cs="宋体"/>
          <w:kern w:val="0"/>
          <w:sz w:val="44"/>
          <w:szCs w:val="20"/>
        </w:rPr>
        <w:t>分行</w:t>
      </w:r>
      <w:r>
        <w:rPr>
          <w:rFonts w:hint="eastAsia" w:ascii="方正小标宋_GBK" w:hAnsi="黑体" w:eastAsia="方正小标宋_GBK" w:cs="宋体"/>
          <w:kern w:val="0"/>
          <w:sz w:val="44"/>
          <w:szCs w:val="20"/>
          <w:lang w:val="en-US" w:eastAsia="zh-CN"/>
        </w:rPr>
        <w:t>机房整改</w:t>
      </w:r>
    </w:p>
    <w:p>
      <w:pPr>
        <w:widowControl/>
        <w:spacing w:line="600" w:lineRule="exact"/>
        <w:jc w:val="center"/>
        <w:rPr>
          <w:rFonts w:ascii="方正小标宋_GBK" w:hAnsi="宋体" w:eastAsia="方正小标宋_GBK" w:cs="宋体"/>
          <w:b/>
          <w:kern w:val="0"/>
          <w:sz w:val="44"/>
          <w:szCs w:val="20"/>
        </w:rPr>
      </w:pPr>
      <w:r>
        <w:rPr>
          <w:rFonts w:hint="eastAsia" w:ascii="方正小标宋_GBK" w:hAnsi="黑体" w:eastAsia="方正小标宋_GBK" w:cs="宋体"/>
          <w:kern w:val="0"/>
          <w:sz w:val="44"/>
          <w:szCs w:val="20"/>
          <w:lang w:val="en-US" w:eastAsia="zh-CN"/>
        </w:rPr>
        <w:t>采购</w:t>
      </w:r>
      <w:r>
        <w:rPr>
          <w:rFonts w:ascii="方正小标宋_GBK" w:hAnsi="Times New Roman" w:eastAsia="方正小标宋_GBK" w:cs="宋体"/>
          <w:kern w:val="0"/>
          <w:sz w:val="44"/>
          <w:szCs w:val="20"/>
        </w:rPr>
        <w:t>项目</w:t>
      </w:r>
      <w:r>
        <w:rPr>
          <w:rFonts w:ascii="方正小标宋_GBK" w:hAnsi="宋体" w:eastAsia="方正小标宋_GBK" w:cs="宋体"/>
          <w:kern w:val="0"/>
          <w:sz w:val="44"/>
          <w:szCs w:val="20"/>
        </w:rPr>
        <w:t>报价表</w:t>
      </w:r>
    </w:p>
    <w:p>
      <w:pPr>
        <w:widowControl/>
        <w:tabs>
          <w:tab w:val="left" w:pos="540"/>
          <w:tab w:val="left" w:pos="720"/>
        </w:tabs>
        <w:snapToGrid w:val="0"/>
        <w:spacing w:line="600" w:lineRule="exact"/>
        <w:ind w:firstLine="672"/>
        <w:jc w:val="left"/>
        <w:rPr>
          <w:rFonts w:ascii="仿宋_GB2312" w:hAnsi="宋体" w:eastAsia="宋体" w:cs="宋体"/>
          <w:kern w:val="0"/>
          <w:sz w:val="32"/>
          <w:szCs w:val="20"/>
        </w:rPr>
      </w:pPr>
    </w:p>
    <w:tbl>
      <w:tblPr>
        <w:tblStyle w:val="13"/>
        <w:tblW w:w="8647" w:type="dxa"/>
        <w:tblInd w:w="108" w:type="dxa"/>
        <w:tblLayout w:type="fixed"/>
        <w:tblCellMar>
          <w:top w:w="0" w:type="dxa"/>
          <w:left w:w="0" w:type="dxa"/>
          <w:bottom w:w="0" w:type="dxa"/>
          <w:right w:w="0" w:type="dxa"/>
        </w:tblCellMar>
      </w:tblPr>
      <w:tblGrid>
        <w:gridCol w:w="851"/>
        <w:gridCol w:w="2977"/>
        <w:gridCol w:w="3155"/>
        <w:gridCol w:w="1664"/>
      </w:tblGrid>
      <w:tr>
        <w:tblPrEx>
          <w:tblLayout w:type="fixed"/>
          <w:tblCellMar>
            <w:top w:w="0" w:type="dxa"/>
            <w:left w:w="0" w:type="dxa"/>
            <w:bottom w:w="0" w:type="dxa"/>
            <w:right w:w="0" w:type="dxa"/>
          </w:tblCellMar>
        </w:tblPrEx>
        <w:trPr>
          <w:trHeight w:val="55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r>
              <w:rPr>
                <w:rFonts w:ascii="黑体" w:hAnsi="黑体" w:eastAsia="黑体" w:cs="宋体"/>
                <w:kern w:val="0"/>
                <w:sz w:val="24"/>
                <w:szCs w:val="20"/>
              </w:rPr>
              <w:t>序号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r>
              <w:rPr>
                <w:rFonts w:ascii="黑体" w:hAnsi="黑体" w:eastAsia="黑体" w:cs="宋体"/>
                <w:kern w:val="0"/>
                <w:sz w:val="24"/>
                <w:szCs w:val="20"/>
              </w:rPr>
              <w:t>品名（项目）/型号</w:t>
            </w:r>
          </w:p>
        </w:tc>
        <w:tc>
          <w:tcPr>
            <w:tcW w:w="31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r>
              <w:rPr>
                <w:rFonts w:ascii="黑体" w:hAnsi="黑体" w:eastAsia="黑体" w:cs="宋体"/>
                <w:kern w:val="0"/>
                <w:sz w:val="24"/>
                <w:szCs w:val="20"/>
              </w:rPr>
              <w:t>小计（元）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r>
              <w:rPr>
                <w:rFonts w:hint="eastAsia" w:ascii="黑体" w:hAnsi="黑体" w:eastAsia="黑体" w:cs="宋体"/>
                <w:kern w:val="0"/>
                <w:sz w:val="24"/>
                <w:szCs w:val="20"/>
              </w:rPr>
              <w:t>备注</w:t>
            </w:r>
          </w:p>
        </w:tc>
      </w:tr>
      <w:tr>
        <w:tblPrEx>
          <w:tblLayout w:type="fixed"/>
          <w:tblCellMar>
            <w:top w:w="0" w:type="dxa"/>
            <w:left w:w="0" w:type="dxa"/>
            <w:bottom w:w="0" w:type="dxa"/>
            <w:right w:w="0" w:type="dxa"/>
          </w:tblCellMar>
        </w:tblPrEx>
        <w:trPr>
          <w:trHeight w:val="563"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Times New Roman" w:hAnsi="Times New Roman" w:eastAsia="黑体" w:cs="宋体"/>
                <w:b/>
                <w:kern w:val="0"/>
                <w:sz w:val="24"/>
                <w:szCs w:val="20"/>
              </w:rPr>
            </w:pPr>
            <w:r>
              <w:rPr>
                <w:rFonts w:ascii="Times New Roman" w:hAnsi="Times New Roman" w:eastAsia="黑体" w:cs="宋体"/>
                <w:b/>
                <w:kern w:val="0"/>
                <w:sz w:val="24"/>
                <w:szCs w:val="20"/>
              </w:rPr>
              <w:t>1</w:t>
            </w:r>
          </w:p>
        </w:tc>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宋体" w:hAnsi="Times New Roman" w:eastAsia="宋体" w:cs="宋体"/>
                <w:kern w:val="0"/>
                <w:sz w:val="22"/>
              </w:rPr>
            </w:pPr>
            <w:r>
              <w:rPr>
                <w:rFonts w:hint="eastAsia" w:ascii="方正仿宋_GBK" w:hAnsi="仿宋_GB2312" w:eastAsia="方正仿宋_GBK" w:cs="宋体"/>
                <w:kern w:val="0"/>
                <w:sz w:val="24"/>
                <w:szCs w:val="24"/>
                <w:lang w:val="en-US" w:eastAsia="zh-CN"/>
              </w:rPr>
              <w:t>2024年重庆银行贵阳分行机房整改采购项目</w:t>
            </w:r>
          </w:p>
        </w:tc>
        <w:tc>
          <w:tcPr>
            <w:tcW w:w="31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宋体" w:hAnsi="Times New Roman" w:eastAsia="宋体" w:cs="宋体"/>
                <w:kern w:val="0"/>
                <w:sz w:val="22"/>
                <w:szCs w:val="20"/>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p>
        </w:tc>
      </w:tr>
      <w:tr>
        <w:tblPrEx>
          <w:tblLayout w:type="fixed"/>
          <w:tblCellMar>
            <w:top w:w="0" w:type="dxa"/>
            <w:left w:w="0" w:type="dxa"/>
            <w:bottom w:w="0" w:type="dxa"/>
            <w:right w:w="0" w:type="dxa"/>
          </w:tblCellMar>
        </w:tblPrEx>
        <w:trPr>
          <w:trHeight w:val="563" w:hRule="atLeast"/>
        </w:trPr>
        <w:tc>
          <w:tcPr>
            <w:tcW w:w="864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ascii="黑体" w:hAnsi="黑体" w:eastAsia="黑体" w:cs="宋体"/>
                <w:kern w:val="0"/>
                <w:sz w:val="24"/>
                <w:szCs w:val="20"/>
              </w:rPr>
            </w:pPr>
            <w:r>
              <w:rPr>
                <w:rFonts w:ascii="Times New Roman" w:hAnsi="Times New Roman" w:eastAsia="黑体" w:cs="宋体"/>
                <w:b/>
                <w:kern w:val="0"/>
                <w:sz w:val="24"/>
                <w:szCs w:val="20"/>
              </w:rPr>
              <w:t>总计</w:t>
            </w:r>
            <w:r>
              <w:rPr>
                <w:rFonts w:hint="eastAsia" w:ascii="Times New Roman" w:hAnsi="Times New Roman" w:eastAsia="黑体" w:cs="宋体"/>
                <w:b/>
                <w:kern w:val="0"/>
                <w:sz w:val="24"/>
                <w:szCs w:val="20"/>
                <w:lang w:val="en-US" w:eastAsia="zh-CN"/>
              </w:rPr>
              <w:t>:</w:t>
            </w:r>
          </w:p>
        </w:tc>
      </w:tr>
    </w:tbl>
    <w:p>
      <w:pPr>
        <w:widowControl/>
        <w:tabs>
          <w:tab w:val="left" w:pos="540"/>
          <w:tab w:val="left" w:pos="720"/>
        </w:tabs>
        <w:snapToGrid w:val="0"/>
        <w:spacing w:line="600" w:lineRule="exact"/>
        <w:ind w:firstLine="672"/>
        <w:jc w:val="left"/>
        <w:rPr>
          <w:rFonts w:ascii="仿宋_GB2312" w:hAnsi="Times New Roman" w:eastAsia="宋体" w:cs="宋体"/>
          <w:kern w:val="0"/>
          <w:sz w:val="32"/>
          <w:szCs w:val="20"/>
        </w:rPr>
      </w:pPr>
    </w:p>
    <w:p>
      <w:pPr>
        <w:widowControl/>
        <w:tabs>
          <w:tab w:val="left" w:pos="540"/>
          <w:tab w:val="left" w:pos="720"/>
        </w:tabs>
        <w:snapToGrid w:val="0"/>
        <w:spacing w:line="600" w:lineRule="exact"/>
        <w:ind w:firstLine="672"/>
        <w:jc w:val="left"/>
        <w:rPr>
          <w:rFonts w:ascii="仿宋_GB2312" w:hAnsi="Times New Roman" w:eastAsia="宋体" w:cs="宋体"/>
          <w:kern w:val="0"/>
          <w:sz w:val="32"/>
          <w:szCs w:val="20"/>
        </w:rPr>
      </w:pPr>
    </w:p>
    <w:p>
      <w:pPr>
        <w:widowControl/>
        <w:tabs>
          <w:tab w:val="left" w:pos="540"/>
          <w:tab w:val="left" w:pos="720"/>
        </w:tabs>
        <w:snapToGrid w:val="0"/>
        <w:spacing w:line="600" w:lineRule="exact"/>
        <w:ind w:firstLine="672"/>
        <w:jc w:val="left"/>
        <w:rPr>
          <w:rFonts w:ascii="仿宋_GB2312" w:hAnsi="Times New Roman" w:eastAsia="宋体" w:cs="宋体"/>
          <w:kern w:val="0"/>
          <w:sz w:val="32"/>
          <w:szCs w:val="20"/>
        </w:rPr>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供应商（加盖公章）：</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授权代表签字：</w:t>
      </w:r>
    </w:p>
    <w:p>
      <w:pPr>
        <w:widowControl/>
        <w:tabs>
          <w:tab w:val="left" w:pos="540"/>
          <w:tab w:val="left" w:pos="720"/>
        </w:tabs>
        <w:snapToGrid w:val="0"/>
        <w:spacing w:line="600" w:lineRule="exact"/>
        <w:jc w:val="left"/>
        <w:rPr>
          <w:rFonts w:ascii="方正仿宋_GBK" w:hAnsi="Times New Roman" w:eastAsia="方正仿宋_GBK" w:cs="宋体"/>
          <w:kern w:val="0"/>
          <w:sz w:val="32"/>
          <w:szCs w:val="20"/>
        </w:rPr>
      </w:pPr>
      <w:r>
        <w:rPr>
          <w:rFonts w:ascii="方正仿宋_GBK" w:hAnsi="Times New Roman" w:eastAsia="方正仿宋_GBK" w:cs="宋体"/>
          <w:kern w:val="0"/>
          <w:sz w:val="32"/>
          <w:szCs w:val="20"/>
        </w:rPr>
        <w:t>时间：</w:t>
      </w:r>
    </w:p>
    <w:p>
      <w:pPr>
        <w:widowControl/>
        <w:spacing w:line="440" w:lineRule="exact"/>
        <w:jc w:val="left"/>
        <w:rPr>
          <w:rFonts w:ascii="仿宋_GB2312" w:hAnsi="Times New Roman" w:eastAsia="宋体" w:cs="宋体"/>
          <w:kern w:val="0"/>
          <w:sz w:val="32"/>
          <w:szCs w:val="20"/>
        </w:rPr>
      </w:pPr>
    </w:p>
    <w:p>
      <w:pPr>
        <w:widowControl/>
        <w:spacing w:line="580" w:lineRule="exact"/>
        <w:ind w:firstLine="0"/>
        <w:jc w:val="left"/>
      </w:pPr>
    </w:p>
    <w:p>
      <w:pPr>
        <w:widowControl/>
        <w:spacing w:line="580" w:lineRule="exact"/>
        <w:ind w:firstLine="0"/>
        <w:jc w:val="left"/>
      </w:pPr>
    </w:p>
    <w:p>
      <w:pPr>
        <w:widowControl/>
        <w:spacing w:line="580" w:lineRule="exact"/>
        <w:ind w:firstLine="0"/>
        <w:jc w:val="left"/>
      </w:pPr>
    </w:p>
    <w:p>
      <w:pPr>
        <w:widowControl/>
        <w:spacing w:line="580" w:lineRule="exact"/>
        <w:ind w:firstLine="0"/>
        <w:jc w:val="left"/>
      </w:pPr>
    </w:p>
    <w:p>
      <w:pPr>
        <w:widowControl/>
        <w:spacing w:line="580" w:lineRule="exact"/>
        <w:ind w:firstLine="0"/>
        <w:jc w:val="left"/>
      </w:pPr>
    </w:p>
    <w:p>
      <w:pPr>
        <w:widowControl/>
        <w:spacing w:line="580" w:lineRule="exact"/>
        <w:ind w:firstLine="0"/>
        <w:jc w:val="left"/>
      </w:pPr>
    </w:p>
    <w:tbl>
      <w:tblP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5"/>
        <w:gridCol w:w="593"/>
        <w:gridCol w:w="888"/>
        <w:gridCol w:w="2942"/>
        <w:gridCol w:w="1879"/>
        <w:gridCol w:w="456"/>
        <w:gridCol w:w="1440"/>
        <w:gridCol w:w="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8563"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重庆银行贵阳分行机房整改项目清单</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93"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问题类别</w:t>
            </w:r>
          </w:p>
        </w:tc>
        <w:tc>
          <w:tcPr>
            <w:tcW w:w="888"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问题描述</w:t>
            </w:r>
          </w:p>
        </w:tc>
        <w:tc>
          <w:tcPr>
            <w:tcW w:w="2942"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问题照片</w:t>
            </w:r>
          </w:p>
        </w:tc>
        <w:tc>
          <w:tcPr>
            <w:tcW w:w="1879"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参考依据</w:t>
            </w:r>
          </w:p>
        </w:tc>
        <w:tc>
          <w:tcPr>
            <w:tcW w:w="456"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问题等级</w:t>
            </w:r>
          </w:p>
        </w:tc>
        <w:tc>
          <w:tcPr>
            <w:tcW w:w="144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整改所需材料型号、数量</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6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维护管理</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配电室JZKT配电柜“输出到中心机房精密空调1号机柜”断路器C相接线端子固定处松动</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"C:\\Users\\cqcb\\AppData\\Local\\Temp\\ksohtml\\clip_image93322.png"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25" o:spt="75" type="#_x0000_t75" style="height:86.25pt;width:135.75pt;" filled="f" coordsize="21600,21600">
                  <v:path/>
                  <v:fill on="f" focussize="0,0"/>
                  <v:stroke/>
                  <v:imagedata r:id="rId6" o:title="IMG_256"/>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JR/T 0131-2015金融业信息系统机房动力系统规范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6.4检查接触器、开关接触是否牢固；各接头有无氧化、螺丝有无松动。</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1、100A3P断路器，品牌与原品牌保持一致，型号EZD100E，数量1个；</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2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供配电设备</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市电与柴发切换ATS无维修旁路</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"C:\\Users\\cqcb\\AppData\\Local\\Temp\\ksohtml\\clip_image93321.png"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26" o:spt="75" type="#_x0000_t75" style="height:98.25pt;width:142.5pt;" filled="f" coordsize="21600,21600">
                  <v:path/>
                  <v:fill on="f" focussize="0,0"/>
                  <v:stroke/>
                  <v:imagedata r:id="rId7" o:title="IMG_257"/>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GB50174-2017数据中心设计规范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8.1.17 正常电源与备用电源之间的切换采用自动转换开关电器时，自动转换开关电器宜具有旁路功能，或采取其他措施，在自动转换开关电器检修或故障时，不应影响电源的切换。</w:t>
            </w:r>
          </w:p>
        </w:tc>
        <w:tc>
          <w:tcPr>
            <w:tcW w:w="4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1、250A4P断路器，品牌与原品牌保持一致，，数量1个；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2、250A4P断路器，品牌与原品牌保持一致，，数量1个，带锁；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3、内部固定横梁，4根；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4、内部联系电缆RVVZ1*95，6米；</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供配电设备</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蓄电池总开关、分组开关均采用交流开关</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"C:\\Users\\cqcb\\AppData\\Local\\Temp\\ksohtml\\clip_image93320.png"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27" o:spt="75" type="#_x0000_t75" style="height:81.75pt;width:135.75pt;" filled="f" coordsize="21600,21600">
                  <v:path/>
                  <v:fill on="f" focussize="0,0"/>
                  <v:stroke/>
                  <v:imagedata r:id="rId8" o:title="IMG_258"/>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直流易起弧，交流断路器与直流断路器灭弧方式不同，分断能力较差</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1、250A3P直流塑壳断路器，品牌与原品牌保持一致，数量4个；</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2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电池架、电池开关箱无明显接地</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"C:\\Users\\cqcb\\AppData\\Local\\Temp\\ksohtml\\clip_image93319.png"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28" o:spt="75" type="#_x0000_t75" style="height:80.25pt;width:135.75pt;" filled="f" coordsize="21600,21600">
                  <v:path/>
                  <v:fill on="f" focussize="0,0"/>
                  <v:stroke/>
                  <v:imagedata r:id="rId9" o:title="IMG_259"/>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JR/T0131-2015金融业信息系统机房动力系统规范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5.2.2.2机房内所有设备可导电金属外壳、各类金属管道、金属线槽、建筑物金属结构等应进行等电位连接并接地</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1、电池室增加1块地线排；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2、总地线1*70，15米；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3、增加电池架、电池开关箱接地线6条；</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中心机房机柜上部爬线架和强电桥架均无明显接地线</w:t>
            </w:r>
          </w:p>
        </w:tc>
        <w:tc>
          <w:tcPr>
            <w:tcW w:w="29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"C:\\Users\\cqcb\\AppData\\Local\\Temp\\ksohtml\\clip_image93323.png"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29" o:spt="75" type="#_x0000_t75" style="height:110.25pt;width:137.25pt;" filled="f" coordsize="21600,21600">
                  <v:path/>
                  <v:fill on="f" focussize="0,0"/>
                  <v:stroke/>
                  <v:imagedata r:id="rId10" o:title="IMG_260"/>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JR/T0131-2015金融业信息系统机房动力系统规范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5.2.2.2机房内所有设备可导电金属外壳、各类金属管道、金属线槽、建筑物金属结构等应进行等电位连接并接地</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1、增加紫铜排，型号30*3，数量16米；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2、增加网络桥架接地，及引入接地2处；</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钢瓶间管道无明显等电位接地</w:t>
            </w:r>
          </w:p>
        </w:tc>
        <w:tc>
          <w:tcPr>
            <w:tcW w:w="29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"C:\\Users\\cqcb\\AppData\\Local\\Temp\\ksohtml\\clip_image93324.png"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30" o:spt="75" type="#_x0000_t75" style="height:108.75pt;width:125.25pt;" filled="f" coordsize="21600,21600">
                  <v:path/>
                  <v:fill on="f" focussize="0,0"/>
                  <v:stroke/>
                  <v:imagedata r:id="rId11" o:title="IMG_261"/>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JR/T0131-2015金融业信息系统机房动力系统规范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5.2.2.3机房内所有设备可导电金属外壳、各类金属管道、金属线槽、建筑物金属结构等应进行等电位连接并接地</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1、增加法兰接地；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2、增加管道及金属接地；</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所有机柜均未接地</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"C:\\Users\\cqcb\\AppData\\Local\\Temp\\ksohtml\\clip_image93325.png"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31" o:spt="75" type="#_x0000_t75" style="height:117.75pt;width:132.75pt;" filled="f" coordsize="21600,21600">
                  <v:path/>
                  <v:fill on="f" focussize="0,0"/>
                  <v:stroke/>
                  <v:imagedata r:id="rId12" o:title="IMG_262"/>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GB50174-2017数据中心设计规范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8.4.6 每台电子信息设备(机柜)应采用两根不同长度的等电位联结导体就近与等电位联结网格连接</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1、增加机柜接地42根，电缆采用16mm；每根1.5米；</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所有机柜后柜门均未做接地</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INCLUDEPICTURE \d "C:\\Users\\cqcb\\AppData\\Local\\Temp\\ksohtml\\clip_image93326.png" \* MERGEFORMATINET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pict>
                <v:shape id="_x0000_i1032" o:spt="75" type="#_x0000_t75" style="height:124.5pt;width:135.75pt;" filled="f" coordsize="21600,21600">
                  <v:path/>
                  <v:fill on="f" focussize="0,0"/>
                  <v:stroke/>
                  <v:imagedata r:id="rId13" o:title="IMG_263"/>
                  <o:lock v:ext="edit" aspectratio="t"/>
                  <w10:wrap type="none"/>
                  <w10:anchorlock/>
                </v:shape>
              </w:pict>
            </w:r>
            <w:r>
              <w:rPr>
                <w:rFonts w:hint="eastAsia" w:ascii="宋体" w:hAnsi="宋体" w:eastAsia="宋体" w:cs="宋体"/>
                <w:i w:val="0"/>
                <w:color w:val="000000"/>
                <w:kern w:val="0"/>
                <w:sz w:val="22"/>
                <w:szCs w:val="22"/>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GB50303-2015建筑电气工程施工质量验收规范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1. 1 柜、台、箱的金属框架及基础型钢应与保护导体可靠连接；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对于装有电器的可开启门，门和金属框架的接地端子间应选用截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面积不小于 4mm²的黄绿色绝缘铜芯软导线连接，并应有标识。</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1、增加机柜前后门接地21根，电缆采用6mm；</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50"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接地系统</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所有机柜柜门接地线线径不满足6mm²要求</w:t>
            </w:r>
          </w:p>
        </w:tc>
        <w:tc>
          <w:tcPr>
            <w:tcW w:w="29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INCLUDEPICTURE \d "C:\\Users\\cqcb\\AppData\\Local\\Temp\\ksohtml\\clip_image93327.png" \* MERGEFORMATINET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pict>
                <v:shape id="_x0000_i1033" o:spt="75" type="#_x0000_t75" style="height:119.25pt;width:145.5pt;" filled="f" coordsize="21600,21600">
                  <v:path/>
                  <v:fill on="f" focussize="0,0"/>
                  <v:stroke/>
                  <v:imagedata r:id="rId14" o:title="IMG_264"/>
                  <o:lock v:ext="edit" aspectratio="t"/>
                  <w10:wrap type="none"/>
                  <w10:anchorlock/>
                </v:shape>
              </w:pict>
            </w:r>
            <w:r>
              <w:rPr>
                <w:rFonts w:hint="eastAsia" w:ascii="宋体" w:hAnsi="宋体" w:eastAsia="宋体" w:cs="宋体"/>
                <w:i w:val="0"/>
                <w:color w:val="000000"/>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GB50174-2017数据中心设计规范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8.4.8等电位联结导体（从机房内各金属装置至等电位联结带或接地汇集排；从机柜至等电位联结网格）最小截面积为6mm²</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1、增加机柜前门接地21根，电缆采用6mm；</w:t>
            </w:r>
          </w:p>
        </w:tc>
        <w:tc>
          <w:tcPr>
            <w:tcW w:w="311" w:type="dxa"/>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3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维护管理</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电池间未采用防爆灯具及防爆开关</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INCLUDEPICTURE \d "C:\\Users\\cqcb\\AppData\\Local\\Temp\\ksohtml\\clip_image93328.png" \* MERGEFORMATINET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pict>
                <v:shape id="_x0000_i1034" o:spt="75" type="#_x0000_t75" style="height:87.75pt;width:131.25pt;" filled="f" coordsize="21600,21600">
                  <v:path/>
                  <v:fill on="f" focussize="0,0"/>
                  <v:stroke/>
                  <v:imagedata r:id="rId15" o:title="IMG_265"/>
                  <o:lock v:ext="edit" aspectratio="t"/>
                  <w10:wrap type="none"/>
                  <w10:anchorlock/>
                </v:shape>
              </w:pict>
            </w:r>
            <w:r>
              <w:rPr>
                <w:rFonts w:hint="eastAsia" w:ascii="宋体" w:hAnsi="宋体" w:eastAsia="宋体" w:cs="宋体"/>
                <w:i w:val="0"/>
                <w:color w:val="000000"/>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GB50172-2012电气装置安装工程蓄电池施工及验收规范3.0.7蓄电池室应采用防爆型灯具、同等电机、室内照明线应采用穿管暗敷，室内不得装设开关和插座;</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1、更换防爆照明灯具2盏，45W；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2、更换防爆开关，安装于电池室外面门口；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3、照明电缆穿KJB管，管道接地；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4、拆除原有插座；</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6"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供配电设备</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配电室内JZKT配电柜空调总开关存在单点故障</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INCLUDEPICTURE \d "C:\\Users\\cqcb\\AppData\\Local\\Temp\\ksohtml\\clip_image93329.png" \* MERGEFORMATINET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pict>
                <v:shape id="_x0000_i1035" o:spt="75" type="#_x0000_t75" style="height:68.25pt;width:135.75pt;" filled="f" coordsize="21600,21600">
                  <v:path/>
                  <v:fill on="f" focussize="0,0"/>
                  <v:stroke/>
                  <v:imagedata r:id="rId16" o:title="IMG_266"/>
                  <o:lock v:ext="edit" aspectratio="t"/>
                  <w10:wrap type="none"/>
                  <w10:anchorlock/>
                </v:shape>
              </w:pict>
            </w:r>
            <w:r>
              <w:rPr>
                <w:rFonts w:hint="eastAsia" w:ascii="宋体" w:hAnsi="宋体" w:eastAsia="宋体" w:cs="宋体"/>
                <w:i w:val="0"/>
                <w:color w:val="000000"/>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JR/T0131-2015金融业信息系统机房动力系统规范B级动力系统中的关键设备应采用部件冗余配置，该动力系统在运行期间，不得因关键设备故障而导致动力运行中断;</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取消屏内ATS开关，该屏引入改至“市电、柴发切换屏”5#160A输出端口</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维护管理</w:t>
            </w:r>
          </w:p>
        </w:tc>
        <w:tc>
          <w:tcPr>
            <w:tcW w:w="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孔洞封堵</w:t>
            </w:r>
          </w:p>
        </w:tc>
        <w:tc>
          <w:tcPr>
            <w:tcW w:w="2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fldChar w:fldCharType="begin"/>
            </w:r>
            <w:r>
              <w:rPr>
                <w:rFonts w:hint="eastAsia" w:ascii="宋体" w:hAnsi="宋体" w:eastAsia="宋体" w:cs="宋体"/>
                <w:i w:val="0"/>
                <w:color w:val="000000"/>
                <w:kern w:val="0"/>
                <w:sz w:val="24"/>
                <w:szCs w:val="24"/>
                <w:u w:val="none"/>
                <w:lang w:val="en-US" w:eastAsia="zh-CN" w:bidi="ar"/>
              </w:rPr>
              <w:instrText xml:space="preserve">INCLUDEPICTURE \d "C:\\Users\\cqcb\\AppData\\Local\\Temp\\ksohtml\\clip_image93330.png" \* MERGEFORMATINET </w:instrText>
            </w:r>
            <w:r>
              <w:rPr>
                <w:rFonts w:hint="eastAsia" w:ascii="宋体" w:hAnsi="宋体" w:eastAsia="宋体" w:cs="宋体"/>
                <w:i w:val="0"/>
                <w:color w:val="000000"/>
                <w:kern w:val="0"/>
                <w:sz w:val="24"/>
                <w:szCs w:val="24"/>
                <w:u w:val="none"/>
                <w:lang w:val="en-US" w:eastAsia="zh-CN" w:bidi="ar"/>
              </w:rPr>
              <w:fldChar w:fldCharType="separate"/>
            </w:r>
            <w:r>
              <w:rPr>
                <w:rFonts w:hint="eastAsia" w:ascii="宋体" w:hAnsi="宋体" w:eastAsia="宋体" w:cs="宋体"/>
                <w:i w:val="0"/>
                <w:color w:val="000000"/>
                <w:kern w:val="0"/>
                <w:sz w:val="24"/>
                <w:szCs w:val="24"/>
                <w:u w:val="none"/>
                <w:lang w:val="en-US" w:eastAsia="zh-CN" w:bidi="ar"/>
              </w:rPr>
              <w:pict>
                <v:shape id="_x0000_i1036" o:spt="75" type="#_x0000_t75" style="height:64.5pt;width:120pt;" filled="f" coordsize="21600,21600">
                  <v:path/>
                  <v:fill on="f" focussize="0,0"/>
                  <v:stroke/>
                  <v:imagedata r:id="rId17" o:title="IMG_267"/>
                  <o:lock v:ext="edit" aspectratio="t"/>
                  <w10:wrap type="none"/>
                  <w10:anchorlock/>
                </v:shape>
              </w:pict>
            </w:r>
            <w:r>
              <w:rPr>
                <w:rFonts w:hint="eastAsia" w:ascii="宋体" w:hAnsi="宋体" w:eastAsia="宋体" w:cs="宋体"/>
                <w:i w:val="0"/>
                <w:color w:val="000000"/>
                <w:kern w:val="0"/>
                <w:sz w:val="24"/>
                <w:szCs w:val="24"/>
                <w:u w:val="none"/>
                <w:lang w:val="en-US" w:eastAsia="zh-CN" w:bidi="ar"/>
              </w:rPr>
              <w:fldChar w:fldCharType="end"/>
            </w:r>
          </w:p>
        </w:tc>
        <w:tc>
          <w:tcPr>
            <w:tcW w:w="18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GB/T51410-2020《建筑防火封堵应用技术标准》孔洞防火封堵</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严重问题</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机房进行孔洞，采用防火包，防火泥、防火板进行封堵，4处；</w:t>
            </w: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365" w:type="dxa"/>
            <w:shd w:val="clear"/>
            <w:vAlign w:val="center"/>
          </w:tcPr>
          <w:p>
            <w:pPr>
              <w:rPr>
                <w:rFonts w:hint="eastAsia" w:ascii="宋体" w:hAnsi="宋体" w:eastAsia="宋体" w:cs="宋体"/>
                <w:i w:val="0"/>
                <w:color w:val="000000"/>
                <w:sz w:val="24"/>
                <w:szCs w:val="24"/>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65" w:type="dxa"/>
            <w:shd w:val="clear"/>
            <w:vAlign w:val="center"/>
          </w:tcPr>
          <w:p>
            <w:pPr>
              <w:rPr>
                <w:rFonts w:hint="eastAsia" w:ascii="宋体" w:hAnsi="宋体" w:eastAsia="宋体" w:cs="宋体"/>
                <w:i w:val="0"/>
                <w:color w:val="000000"/>
                <w:sz w:val="24"/>
                <w:szCs w:val="24"/>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65" w:type="dxa"/>
            <w:shd w:val="clear"/>
            <w:vAlign w:val="center"/>
          </w:tcPr>
          <w:p>
            <w:pPr>
              <w:jc w:val="left"/>
              <w:rPr>
                <w:rFonts w:hint="eastAsia" w:ascii="方正仿宋_GBK" w:hAnsi="方正仿宋_GBK" w:eastAsia="方正仿宋_GBK" w:cs="方正仿宋_GBK"/>
                <w:i w:val="0"/>
                <w:color w:val="000000"/>
                <w:sz w:val="32"/>
                <w:szCs w:val="32"/>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65" w:type="dxa"/>
            <w:shd w:val="clear"/>
            <w:vAlign w:val="center"/>
          </w:tcPr>
          <w:p>
            <w:pPr>
              <w:jc w:val="left"/>
              <w:rPr>
                <w:rFonts w:hint="eastAsia" w:ascii="方正仿宋_GBK" w:hAnsi="方正仿宋_GBK" w:eastAsia="方正仿宋_GBK" w:cs="方正仿宋_GBK"/>
                <w:i w:val="0"/>
                <w:color w:val="000000"/>
                <w:sz w:val="32"/>
                <w:szCs w:val="32"/>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65" w:type="dxa"/>
            <w:shd w:val="clear"/>
            <w:vAlign w:val="center"/>
          </w:tcPr>
          <w:p>
            <w:pPr>
              <w:jc w:val="left"/>
              <w:rPr>
                <w:rFonts w:hint="eastAsia" w:ascii="方正仿宋_GBK" w:hAnsi="方正仿宋_GBK" w:eastAsia="方正仿宋_GBK" w:cs="方正仿宋_GBK"/>
                <w:i w:val="0"/>
                <w:color w:val="000000"/>
                <w:sz w:val="32"/>
                <w:szCs w:val="32"/>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65" w:type="dxa"/>
            <w:shd w:val="clear"/>
            <w:vAlign w:val="center"/>
          </w:tcPr>
          <w:p>
            <w:pPr>
              <w:jc w:val="left"/>
              <w:rPr>
                <w:rFonts w:hint="eastAsia" w:ascii="方正仿宋_GBK" w:hAnsi="方正仿宋_GBK" w:eastAsia="方正仿宋_GBK" w:cs="方正仿宋_GBK"/>
                <w:i w:val="0"/>
                <w:color w:val="000000"/>
                <w:sz w:val="32"/>
                <w:szCs w:val="32"/>
                <w:u w:val="none"/>
              </w:rPr>
            </w:pPr>
          </w:p>
        </w:tc>
        <w:tc>
          <w:tcPr>
            <w:tcW w:w="593" w:type="dxa"/>
            <w:shd w:val="clear"/>
            <w:vAlign w:val="center"/>
          </w:tcPr>
          <w:p>
            <w:pPr>
              <w:rPr>
                <w:rFonts w:hint="eastAsia" w:ascii="宋体" w:hAnsi="宋体" w:eastAsia="宋体" w:cs="宋体"/>
                <w:i w:val="0"/>
                <w:color w:val="000000"/>
                <w:sz w:val="24"/>
                <w:szCs w:val="24"/>
                <w:u w:val="none"/>
              </w:rPr>
            </w:pPr>
          </w:p>
        </w:tc>
        <w:tc>
          <w:tcPr>
            <w:tcW w:w="888" w:type="dxa"/>
            <w:shd w:val="clear"/>
            <w:vAlign w:val="center"/>
          </w:tcPr>
          <w:p>
            <w:pPr>
              <w:rPr>
                <w:rFonts w:hint="eastAsia" w:ascii="宋体" w:hAnsi="宋体" w:eastAsia="宋体" w:cs="宋体"/>
                <w:i w:val="0"/>
                <w:color w:val="000000"/>
                <w:sz w:val="24"/>
                <w:szCs w:val="24"/>
                <w:u w:val="none"/>
              </w:rPr>
            </w:pPr>
          </w:p>
        </w:tc>
        <w:tc>
          <w:tcPr>
            <w:tcW w:w="2942" w:type="dxa"/>
            <w:shd w:val="clear"/>
            <w:vAlign w:val="center"/>
          </w:tcPr>
          <w:p>
            <w:pPr>
              <w:rPr>
                <w:rFonts w:hint="eastAsia" w:ascii="宋体" w:hAnsi="宋体" w:eastAsia="宋体" w:cs="宋体"/>
                <w:i w:val="0"/>
                <w:color w:val="000000"/>
                <w:sz w:val="24"/>
                <w:szCs w:val="24"/>
                <w:u w:val="none"/>
              </w:rPr>
            </w:pPr>
          </w:p>
        </w:tc>
        <w:tc>
          <w:tcPr>
            <w:tcW w:w="1879" w:type="dxa"/>
            <w:shd w:val="clear"/>
            <w:vAlign w:val="center"/>
          </w:tcPr>
          <w:p>
            <w:pPr>
              <w:rPr>
                <w:rFonts w:hint="eastAsia" w:ascii="宋体" w:hAnsi="宋体" w:eastAsia="宋体" w:cs="宋体"/>
                <w:i w:val="0"/>
                <w:color w:val="000000"/>
                <w:sz w:val="24"/>
                <w:szCs w:val="24"/>
                <w:u w:val="none"/>
              </w:rPr>
            </w:pPr>
          </w:p>
        </w:tc>
        <w:tc>
          <w:tcPr>
            <w:tcW w:w="456" w:type="dxa"/>
            <w:shd w:val="clear"/>
            <w:vAlign w:val="center"/>
          </w:tcPr>
          <w:p>
            <w:pPr>
              <w:rPr>
                <w:rFonts w:hint="eastAsia" w:ascii="宋体" w:hAnsi="宋体" w:eastAsia="宋体" w:cs="宋体"/>
                <w:i w:val="0"/>
                <w:color w:val="000000"/>
                <w:sz w:val="24"/>
                <w:szCs w:val="24"/>
                <w:u w:val="none"/>
              </w:rPr>
            </w:pPr>
          </w:p>
        </w:tc>
        <w:tc>
          <w:tcPr>
            <w:tcW w:w="1440" w:type="dxa"/>
            <w:shd w:val="clear"/>
            <w:vAlign w:val="center"/>
          </w:tcPr>
          <w:p>
            <w:pPr>
              <w:rPr>
                <w:rFonts w:hint="eastAsia" w:ascii="宋体" w:hAnsi="宋体" w:eastAsia="宋体" w:cs="宋体"/>
                <w:i w:val="0"/>
                <w:color w:val="000000"/>
                <w:sz w:val="24"/>
                <w:szCs w:val="24"/>
                <w:u w:val="none"/>
              </w:rPr>
            </w:pPr>
          </w:p>
        </w:tc>
        <w:tc>
          <w:tcPr>
            <w:tcW w:w="311" w:type="dxa"/>
            <w:shd w:val="clear"/>
            <w:vAlign w:val="center"/>
          </w:tcPr>
          <w:p>
            <w:pPr>
              <w:rPr>
                <w:rFonts w:hint="eastAsia" w:ascii="宋体" w:hAnsi="宋体" w:eastAsia="宋体" w:cs="宋体"/>
                <w:i w:val="0"/>
                <w:color w:val="000000"/>
                <w:sz w:val="24"/>
                <w:szCs w:val="24"/>
                <w:u w:val="none"/>
              </w:rPr>
            </w:pPr>
          </w:p>
        </w:tc>
      </w:tr>
    </w:tbl>
    <w:p>
      <w:pPr>
        <w:widowControl/>
        <w:spacing w:line="580" w:lineRule="exact"/>
        <w:ind w:firstLine="0"/>
        <w:jc w:val="left"/>
      </w:pPr>
    </w:p>
    <w:tbl>
      <w:tblP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9"/>
        <w:gridCol w:w="1130"/>
        <w:gridCol w:w="965"/>
        <w:gridCol w:w="5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5" w:hRule="atLeast"/>
        </w:trPr>
        <w:tc>
          <w:tcPr>
            <w:tcW w:w="8874" w:type="dxa"/>
            <w:gridSpan w:val="4"/>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bookmarkStart w:id="0" w:name="_GoBack"/>
            <w:r>
              <w:rPr>
                <w:rFonts w:hint="eastAsia" w:ascii="方正小标宋_GBK" w:hAnsi="方正小标宋_GBK" w:eastAsia="方正小标宋_GBK" w:cs="方正小标宋_GBK"/>
                <w:i w:val="0"/>
                <w:color w:val="000000"/>
                <w:kern w:val="0"/>
                <w:sz w:val="32"/>
                <w:szCs w:val="32"/>
                <w:u w:val="none"/>
                <w:lang w:val="en-US" w:eastAsia="zh-CN" w:bidi="ar"/>
              </w:rPr>
              <w:t>2024年重庆银行贵阳分行机房整改采购项目评分标准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trPr>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项目</w:t>
            </w: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内容</w:t>
            </w:r>
          </w:p>
        </w:tc>
        <w:tc>
          <w:tcPr>
            <w:tcW w:w="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分值</w:t>
            </w:r>
          </w:p>
        </w:tc>
        <w:tc>
          <w:tcPr>
            <w:tcW w:w="5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计分规则及依据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85"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投标报价</w:t>
            </w:r>
          </w:p>
        </w:tc>
        <w:tc>
          <w:tcPr>
            <w:tcW w:w="11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总体报价得分</w:t>
            </w:r>
          </w:p>
        </w:tc>
        <w:tc>
          <w:tcPr>
            <w:tcW w:w="9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5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价格分统一采用低价优先法计算，即满足磋商文件要求且磋商报价最低的为磋商报价评审基准价，其价格分为满分。其他供应商的价格分统一按照下列公式计算：磋商报价得分=（评审基准价／磋商报价）×0.3×100（价格得分保留小数点2位，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color w:val="000000"/>
                <w:sz w:val="24"/>
                <w:szCs w:val="24"/>
                <w:u w:val="none"/>
              </w:rPr>
            </w:pPr>
          </w:p>
        </w:tc>
        <w:tc>
          <w:tcPr>
            <w:tcW w:w="5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8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商务部分 </w:t>
            </w: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业绩</w:t>
            </w:r>
          </w:p>
        </w:tc>
        <w:tc>
          <w:tcPr>
            <w:tcW w:w="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5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供应商提供金融行业近五年机房建设或机房改造相关业绩案例，每提供一个得3分，其他行业的机房建设或机房改造相关业绩案例，每提供一个得2分，最多得10分。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5"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方正仿宋_GBK" w:hAnsi="方正仿宋_GBK" w:eastAsia="方正仿宋_GBK" w:cs="方正仿宋_GBK"/>
                <w:i w:val="0"/>
                <w:color w:val="000000"/>
                <w:sz w:val="24"/>
                <w:szCs w:val="24"/>
                <w:u w:val="none"/>
              </w:rPr>
            </w:pP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证书</w:t>
            </w:r>
          </w:p>
        </w:tc>
        <w:tc>
          <w:tcPr>
            <w:tcW w:w="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5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1.具有中国电子信息行业联合会颁发的信息系 统集成及服务资质（三级及以上）或住房和城乡建设部颁发 的电子与智能化专业承包资质（贰级及以上）得1分，不满足得0分；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2.供应商安排负责的施工人员需具有由应急管理局颁发的特种作业操作证（电工作业），提供一个得1分，最多得3分；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3.具备装饰修装饰工程专业承包资质一级得3分、二级得2分、一级得1分，不满足得0分；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4.具备建筑机电安装工程专业承包资质一级得3分、二级得2分、一级得1分，不满足得0分。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技术部分</w:t>
            </w:r>
          </w:p>
        </w:tc>
        <w:tc>
          <w:tcPr>
            <w:tcW w:w="1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技术改造方案</w:t>
            </w:r>
          </w:p>
        </w:tc>
        <w:tc>
          <w:tcPr>
            <w:tcW w:w="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w:t>
            </w:r>
          </w:p>
        </w:tc>
        <w:tc>
          <w:tcPr>
            <w:tcW w:w="5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供应商自行到机房现场查勘，根据机房实际存在的问题，给出改造方案，方案包含但不限于应急预案、人员安排、操作步骤、使用材料等。采购小组根据方案进行综合评审，优秀得41-50（含）分，良好得31-40 （含）分，一般得21-30（含）分，差得1-20（含）分，不提供不得分。</w:t>
            </w:r>
          </w:p>
        </w:tc>
      </w:tr>
      <w:bookmarkEnd w:id="0"/>
    </w:tbl>
    <w:p>
      <w:pPr>
        <w:widowControl/>
        <w:spacing w:line="580" w:lineRule="exact"/>
        <w:ind w:firstLine="0"/>
        <w:jc w:val="left"/>
      </w:pPr>
    </w:p>
    <w:sectPr>
      <w:footerReference r:id="rId3" w:type="default"/>
      <w:footerReference r:id="rId4" w:type="even"/>
      <w:pgSz w:w="11906" w:h="16838"/>
      <w:pgMar w:top="2098" w:right="1474" w:bottom="1985" w:left="1588" w:header="1191" w:footer="1418" w:gutter="0"/>
      <w:pgNumType w:fmt="numberInDash"/>
      <w:cols w:space="425" w:num="1"/>
      <w:docGrid w:type="linesAndChars" w:linePitch="516"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revisionView w:markup="0"/>
  <w:trackRevisions w:val="1"/>
  <w:documentProtection w:enforcement="0"/>
  <w:defaultTabStop w:val="420"/>
  <w:evenAndOddHeaders w:val="1"/>
  <w:drawingGridHorizontalSpacing w:val="113"/>
  <w:drawingGridVerticalSpacing w:val="2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52B"/>
    <w:rsid w:val="00011F5F"/>
    <w:rsid w:val="00017E91"/>
    <w:rsid w:val="00034571"/>
    <w:rsid w:val="00040C91"/>
    <w:rsid w:val="000463E7"/>
    <w:rsid w:val="00053BAE"/>
    <w:rsid w:val="00062E1B"/>
    <w:rsid w:val="00070CBA"/>
    <w:rsid w:val="000749FA"/>
    <w:rsid w:val="00086D7B"/>
    <w:rsid w:val="00092F85"/>
    <w:rsid w:val="000A7975"/>
    <w:rsid w:val="000D0D07"/>
    <w:rsid w:val="000D5E21"/>
    <w:rsid w:val="000D7AC1"/>
    <w:rsid w:val="000E155E"/>
    <w:rsid w:val="000E47C1"/>
    <w:rsid w:val="000F77E9"/>
    <w:rsid w:val="001027F6"/>
    <w:rsid w:val="00106188"/>
    <w:rsid w:val="00121F06"/>
    <w:rsid w:val="001221CB"/>
    <w:rsid w:val="00124D93"/>
    <w:rsid w:val="00127524"/>
    <w:rsid w:val="00132F70"/>
    <w:rsid w:val="00133D65"/>
    <w:rsid w:val="00136625"/>
    <w:rsid w:val="00146357"/>
    <w:rsid w:val="00155750"/>
    <w:rsid w:val="00162004"/>
    <w:rsid w:val="00171C4B"/>
    <w:rsid w:val="00181C33"/>
    <w:rsid w:val="00193EF9"/>
    <w:rsid w:val="0019487D"/>
    <w:rsid w:val="00196C3B"/>
    <w:rsid w:val="001C3F69"/>
    <w:rsid w:val="001D2D1E"/>
    <w:rsid w:val="001D2D3A"/>
    <w:rsid w:val="00212712"/>
    <w:rsid w:val="00221914"/>
    <w:rsid w:val="002255E3"/>
    <w:rsid w:val="00234F3D"/>
    <w:rsid w:val="00241E62"/>
    <w:rsid w:val="0025379C"/>
    <w:rsid w:val="00254DAE"/>
    <w:rsid w:val="002D3298"/>
    <w:rsid w:val="002E6AF3"/>
    <w:rsid w:val="002F458C"/>
    <w:rsid w:val="00303363"/>
    <w:rsid w:val="003469BD"/>
    <w:rsid w:val="003E523E"/>
    <w:rsid w:val="003F672E"/>
    <w:rsid w:val="00414213"/>
    <w:rsid w:val="00427FEA"/>
    <w:rsid w:val="00446F8D"/>
    <w:rsid w:val="00465395"/>
    <w:rsid w:val="004A421B"/>
    <w:rsid w:val="004C11E9"/>
    <w:rsid w:val="004C246F"/>
    <w:rsid w:val="004D13CF"/>
    <w:rsid w:val="004D69FB"/>
    <w:rsid w:val="004F0998"/>
    <w:rsid w:val="004F1049"/>
    <w:rsid w:val="00501394"/>
    <w:rsid w:val="0056681F"/>
    <w:rsid w:val="00577CD1"/>
    <w:rsid w:val="00581EF3"/>
    <w:rsid w:val="00595B43"/>
    <w:rsid w:val="005A523F"/>
    <w:rsid w:val="005B0CD0"/>
    <w:rsid w:val="005B2BE6"/>
    <w:rsid w:val="005B4CA2"/>
    <w:rsid w:val="005B7C57"/>
    <w:rsid w:val="005C29A3"/>
    <w:rsid w:val="005D6AF5"/>
    <w:rsid w:val="00602A6F"/>
    <w:rsid w:val="0060335E"/>
    <w:rsid w:val="006054C3"/>
    <w:rsid w:val="00615568"/>
    <w:rsid w:val="00650038"/>
    <w:rsid w:val="00651ADF"/>
    <w:rsid w:val="006602AB"/>
    <w:rsid w:val="00660CEA"/>
    <w:rsid w:val="006753A7"/>
    <w:rsid w:val="0067573D"/>
    <w:rsid w:val="006E10B7"/>
    <w:rsid w:val="00711017"/>
    <w:rsid w:val="007113C3"/>
    <w:rsid w:val="0072707E"/>
    <w:rsid w:val="00732566"/>
    <w:rsid w:val="00732969"/>
    <w:rsid w:val="00734078"/>
    <w:rsid w:val="0074791A"/>
    <w:rsid w:val="007565DA"/>
    <w:rsid w:val="00785A77"/>
    <w:rsid w:val="00821465"/>
    <w:rsid w:val="00821AEF"/>
    <w:rsid w:val="00822C1F"/>
    <w:rsid w:val="00854950"/>
    <w:rsid w:val="00876A7E"/>
    <w:rsid w:val="00877160"/>
    <w:rsid w:val="00886493"/>
    <w:rsid w:val="00891099"/>
    <w:rsid w:val="008A3662"/>
    <w:rsid w:val="008C175E"/>
    <w:rsid w:val="008C67F9"/>
    <w:rsid w:val="008E3758"/>
    <w:rsid w:val="00911DE6"/>
    <w:rsid w:val="00935189"/>
    <w:rsid w:val="00936E8A"/>
    <w:rsid w:val="0095049B"/>
    <w:rsid w:val="009C7839"/>
    <w:rsid w:val="009D00D0"/>
    <w:rsid w:val="009D6AA8"/>
    <w:rsid w:val="00A05452"/>
    <w:rsid w:val="00A16ED7"/>
    <w:rsid w:val="00A216CF"/>
    <w:rsid w:val="00A7752B"/>
    <w:rsid w:val="00A80023"/>
    <w:rsid w:val="00A950E5"/>
    <w:rsid w:val="00AA16C7"/>
    <w:rsid w:val="00AA5530"/>
    <w:rsid w:val="00AA6071"/>
    <w:rsid w:val="00AB4C24"/>
    <w:rsid w:val="00AB69F3"/>
    <w:rsid w:val="00AC7A82"/>
    <w:rsid w:val="00AE4423"/>
    <w:rsid w:val="00AF4B29"/>
    <w:rsid w:val="00B0041E"/>
    <w:rsid w:val="00B479A7"/>
    <w:rsid w:val="00B67C36"/>
    <w:rsid w:val="00B921D0"/>
    <w:rsid w:val="00B93AD5"/>
    <w:rsid w:val="00BB1C85"/>
    <w:rsid w:val="00BB75EE"/>
    <w:rsid w:val="00BE152C"/>
    <w:rsid w:val="00BE404D"/>
    <w:rsid w:val="00BE7537"/>
    <w:rsid w:val="00BF111F"/>
    <w:rsid w:val="00C1360A"/>
    <w:rsid w:val="00C250E8"/>
    <w:rsid w:val="00C31BE7"/>
    <w:rsid w:val="00C52140"/>
    <w:rsid w:val="00C65F17"/>
    <w:rsid w:val="00C75F35"/>
    <w:rsid w:val="00C862B9"/>
    <w:rsid w:val="00CB08A1"/>
    <w:rsid w:val="00CD7739"/>
    <w:rsid w:val="00CE011D"/>
    <w:rsid w:val="00CE440E"/>
    <w:rsid w:val="00CE4691"/>
    <w:rsid w:val="00CE67D4"/>
    <w:rsid w:val="00D04DAB"/>
    <w:rsid w:val="00D132DB"/>
    <w:rsid w:val="00D42924"/>
    <w:rsid w:val="00D44A98"/>
    <w:rsid w:val="00D606BE"/>
    <w:rsid w:val="00D645C0"/>
    <w:rsid w:val="00D65C88"/>
    <w:rsid w:val="00D87A34"/>
    <w:rsid w:val="00DA1FE4"/>
    <w:rsid w:val="00DA316B"/>
    <w:rsid w:val="00E01C38"/>
    <w:rsid w:val="00E05180"/>
    <w:rsid w:val="00E0550B"/>
    <w:rsid w:val="00E128F0"/>
    <w:rsid w:val="00E3682A"/>
    <w:rsid w:val="00E4103B"/>
    <w:rsid w:val="00E77B62"/>
    <w:rsid w:val="00E96C6C"/>
    <w:rsid w:val="00EA6387"/>
    <w:rsid w:val="00EB7A7B"/>
    <w:rsid w:val="00EE14B4"/>
    <w:rsid w:val="00EF5945"/>
    <w:rsid w:val="00F21B5E"/>
    <w:rsid w:val="00F57863"/>
    <w:rsid w:val="00F62D51"/>
    <w:rsid w:val="00F67AA7"/>
    <w:rsid w:val="00F77BA7"/>
    <w:rsid w:val="00F93672"/>
    <w:rsid w:val="00FB79CB"/>
    <w:rsid w:val="00FD7057"/>
    <w:rsid w:val="00FD7F80"/>
    <w:rsid w:val="02196E04"/>
    <w:rsid w:val="02216983"/>
    <w:rsid w:val="077943D1"/>
    <w:rsid w:val="0AE93225"/>
    <w:rsid w:val="0B76395D"/>
    <w:rsid w:val="0C884A9F"/>
    <w:rsid w:val="0EDB06CD"/>
    <w:rsid w:val="11FB7F73"/>
    <w:rsid w:val="13E35F41"/>
    <w:rsid w:val="15674330"/>
    <w:rsid w:val="1B220126"/>
    <w:rsid w:val="1D10345B"/>
    <w:rsid w:val="1E4B3A8D"/>
    <w:rsid w:val="23711A9D"/>
    <w:rsid w:val="24752CCE"/>
    <w:rsid w:val="24836BF3"/>
    <w:rsid w:val="28AB166A"/>
    <w:rsid w:val="29A6610C"/>
    <w:rsid w:val="30D10F27"/>
    <w:rsid w:val="31126A18"/>
    <w:rsid w:val="31584683"/>
    <w:rsid w:val="321A69B6"/>
    <w:rsid w:val="32BC46D1"/>
    <w:rsid w:val="34862E36"/>
    <w:rsid w:val="3A347F09"/>
    <w:rsid w:val="3E6E2B7D"/>
    <w:rsid w:val="3FB87C01"/>
    <w:rsid w:val="406519B3"/>
    <w:rsid w:val="43FD3798"/>
    <w:rsid w:val="446A1BCE"/>
    <w:rsid w:val="490D4FA0"/>
    <w:rsid w:val="4BEF2CA4"/>
    <w:rsid w:val="4E563093"/>
    <w:rsid w:val="4E6D7F62"/>
    <w:rsid w:val="50B823D8"/>
    <w:rsid w:val="515F28FF"/>
    <w:rsid w:val="5183104C"/>
    <w:rsid w:val="55047989"/>
    <w:rsid w:val="56460211"/>
    <w:rsid w:val="5656692E"/>
    <w:rsid w:val="5A34058B"/>
    <w:rsid w:val="5A582D49"/>
    <w:rsid w:val="5C0D681C"/>
    <w:rsid w:val="5D1C5A4F"/>
    <w:rsid w:val="5E1117E0"/>
    <w:rsid w:val="5E4951BD"/>
    <w:rsid w:val="60DA7623"/>
    <w:rsid w:val="61B239DE"/>
    <w:rsid w:val="63EB287A"/>
    <w:rsid w:val="64AB7435"/>
    <w:rsid w:val="65DD30B6"/>
    <w:rsid w:val="66775427"/>
    <w:rsid w:val="672C74D4"/>
    <w:rsid w:val="686A6409"/>
    <w:rsid w:val="6A9D0BF5"/>
    <w:rsid w:val="702E0D9C"/>
    <w:rsid w:val="71817824"/>
    <w:rsid w:val="73474D87"/>
    <w:rsid w:val="74727ECE"/>
    <w:rsid w:val="74930D22"/>
    <w:rsid w:val="759407F3"/>
    <w:rsid w:val="75D3474A"/>
    <w:rsid w:val="775F3259"/>
    <w:rsid w:val="7A9201A9"/>
    <w:rsid w:val="7D572A32"/>
    <w:rsid w:val="7DC82657"/>
    <w:rsid w:val="7DDF1692"/>
    <w:rsid w:val="7F3D53A8"/>
    <w:rsid w:val="7F492E62"/>
    <w:rsid w:val="7F8C13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unhideWhenUsed/>
    <w:qFormat/>
    <w:uiPriority w:val="99"/>
    <w:pPr>
      <w:ind w:left="100" w:leftChars="2500"/>
    </w:pPr>
    <w:rPr>
      <w:lang w:val="zh-CN" w:eastAsia="zh-CN"/>
    </w:rPr>
  </w:style>
  <w:style w:type="paragraph" w:styleId="3">
    <w:name w:val="Body Text Indent 2"/>
    <w:basedOn w:val="1"/>
    <w:link w:val="33"/>
    <w:semiHidden/>
    <w:qFormat/>
    <w:uiPriority w:val="0"/>
    <w:pPr>
      <w:spacing w:line="600" w:lineRule="exact"/>
      <w:ind w:firstLine="672" w:firstLineChars="200"/>
    </w:pPr>
    <w:rPr>
      <w:rFonts w:ascii="仿宋_GB2312" w:hAnsi="Cambria" w:eastAsia="仿宋_GB2312"/>
      <w:snapToGrid w:val="0"/>
      <w:spacing w:val="255"/>
      <w:kern w:val="0"/>
      <w:sz w:val="32"/>
      <w:szCs w:val="36"/>
      <w:lang w:val="zh-CN" w:eastAsia="zh-CN"/>
    </w:rPr>
  </w:style>
  <w:style w:type="paragraph" w:styleId="4">
    <w:name w:val="Balloon Text"/>
    <w:basedOn w:val="1"/>
    <w:link w:val="32"/>
    <w:unhideWhenUsed/>
    <w:uiPriority w:val="99"/>
    <w:rPr>
      <w:rFonts w:ascii="宋体" w:hAnsi="Microsoft JhengHei" w:eastAsia="宋体"/>
      <w:spacing w:val="255"/>
      <w:kern w:val="0"/>
      <w:sz w:val="18"/>
      <w:szCs w:val="18"/>
      <w:lang w:val="zh-CN" w:eastAsia="zh-CN"/>
    </w:rPr>
  </w:style>
  <w:style w:type="paragraph" w:styleId="5">
    <w:name w:val="footer"/>
    <w:basedOn w:val="1"/>
    <w:link w:val="15"/>
    <w:qFormat/>
    <w:uiPriority w:val="0"/>
    <w:pPr>
      <w:tabs>
        <w:tab w:val="center" w:pos="4153"/>
        <w:tab w:val="right" w:pos="8306"/>
      </w:tabs>
      <w:snapToGrid w:val="0"/>
      <w:jc w:val="left"/>
    </w:pPr>
    <w:rPr>
      <w:rFonts w:ascii="Times New Roman" w:hAnsi="Times New Roman" w:eastAsia="仿宋_GB2312"/>
      <w:sz w:val="18"/>
      <w:szCs w:val="20"/>
      <w:lang w:val="zh-CN" w:eastAsia="zh-CN"/>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styleId="8">
    <w:name w:val="Strong"/>
    <w:qFormat/>
    <w:uiPriority w:val="0"/>
    <w:rPr>
      <w:b/>
      <w:sz w:val="21"/>
    </w:rPr>
  </w:style>
  <w:style w:type="character" w:styleId="9">
    <w:name w:val="page number"/>
    <w:qFormat/>
    <w:uiPriority w:val="0"/>
  </w:style>
  <w:style w:type="character" w:styleId="10">
    <w:name w:val="Emphasis"/>
    <w:qFormat/>
    <w:uiPriority w:val="0"/>
    <w:rPr>
      <w:i/>
      <w:sz w:val="21"/>
    </w:rPr>
  </w:style>
  <w:style w:type="character" w:styleId="11">
    <w:name w:val="Hyperlink"/>
    <w:semiHidden/>
    <w:qFormat/>
    <w:uiPriority w:val="0"/>
    <w:rPr>
      <w:color w:val="0000FF"/>
      <w:sz w:val="20"/>
      <w:u w:val="single"/>
    </w:rPr>
  </w:style>
  <w:style w:type="character" w:styleId="12">
    <w:name w:val="annotation reference"/>
    <w:semiHidden/>
    <w:qFormat/>
    <w:uiPriority w:val="0"/>
    <w:rPr>
      <w:sz w:val="20"/>
    </w:rPr>
  </w:style>
  <w:style w:type="table" w:styleId="14">
    <w:name w:val="Table Grid"/>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5">
    <w:name w:val="页脚 字符1"/>
    <w:link w:val="5"/>
    <w:qFormat/>
    <w:uiPriority w:val="0"/>
    <w:rPr>
      <w:rFonts w:ascii="Times New Roman" w:hAnsi="Times New Roman" w:eastAsia="仿宋_GB2312"/>
      <w:kern w:val="2"/>
      <w:sz w:val="18"/>
    </w:rPr>
  </w:style>
  <w:style w:type="character" w:customStyle="1" w:styleId="16">
    <w:name w:val="页眉 字符1"/>
    <w:link w:val="6"/>
    <w:qFormat/>
    <w:uiPriority w:val="99"/>
    <w:rPr>
      <w:kern w:val="2"/>
      <w:sz w:val="18"/>
      <w:szCs w:val="18"/>
    </w:rPr>
  </w:style>
  <w:style w:type="character" w:customStyle="1" w:styleId="17">
    <w:name w:val="页脚 Char"/>
    <w:qFormat/>
    <w:uiPriority w:val="99"/>
    <w:rPr>
      <w:rFonts w:eastAsia="Calibri"/>
      <w:sz w:val="21"/>
    </w:rPr>
  </w:style>
  <w:style w:type="character" w:customStyle="1" w:styleId="18">
    <w:name w:val="页眉 字符"/>
    <w:qFormat/>
    <w:uiPriority w:val="99"/>
    <w:rPr>
      <w:kern w:val="2"/>
      <w:sz w:val="18"/>
      <w:szCs w:val="18"/>
    </w:rPr>
  </w:style>
  <w:style w:type="character" w:customStyle="1" w:styleId="19">
    <w:name w:val="页脚 字符"/>
    <w:qFormat/>
    <w:uiPriority w:val="99"/>
    <w:rPr>
      <w:kern w:val="2"/>
      <w:sz w:val="18"/>
      <w:szCs w:val="18"/>
    </w:rPr>
  </w:style>
  <w:style w:type="character" w:customStyle="1" w:styleId="20">
    <w:name w:val="日期 字符"/>
    <w:link w:val="2"/>
    <w:semiHidden/>
    <w:qFormat/>
    <w:uiPriority w:val="99"/>
    <w:rPr>
      <w:kern w:val="2"/>
      <w:sz w:val="21"/>
      <w:szCs w:val="22"/>
      <w:lang w:val="zh-CN" w:eastAsia="zh-CN"/>
    </w:rPr>
  </w:style>
  <w:style w:type="character" w:customStyle="1" w:styleId="21">
    <w:name w:val="Subtle Emphasis"/>
    <w:qFormat/>
    <w:uiPriority w:val="0"/>
    <w:rPr>
      <w:i/>
      <w:color w:val="404040"/>
      <w:sz w:val="21"/>
    </w:rPr>
  </w:style>
  <w:style w:type="character" w:customStyle="1" w:styleId="22">
    <w:name w:val="Intense Emphasis"/>
    <w:qFormat/>
    <w:uiPriority w:val="0"/>
    <w:rPr>
      <w:i/>
      <w:color w:val="5B9BD5"/>
      <w:sz w:val="21"/>
    </w:rPr>
  </w:style>
  <w:style w:type="character" w:customStyle="1" w:styleId="23">
    <w:name w:val="Subtle Reference"/>
    <w:qFormat/>
    <w:uiPriority w:val="0"/>
    <w:rPr>
      <w:color w:val="5A5A5A"/>
      <w:sz w:val="21"/>
    </w:rPr>
  </w:style>
  <w:style w:type="character" w:customStyle="1" w:styleId="24">
    <w:name w:val="Intense Reference"/>
    <w:qFormat/>
    <w:uiPriority w:val="0"/>
    <w:rPr>
      <w:b/>
      <w:color w:val="5B9BD5"/>
      <w:sz w:val="21"/>
    </w:rPr>
  </w:style>
  <w:style w:type="character" w:customStyle="1" w:styleId="25">
    <w:name w:val="Book Title"/>
    <w:qFormat/>
    <w:uiPriority w:val="0"/>
    <w:rPr>
      <w:b/>
      <w:i/>
      <w:sz w:val="21"/>
    </w:rPr>
  </w:style>
  <w:style w:type="character" w:customStyle="1" w:styleId="26">
    <w:name w:val="批注文字 Char"/>
    <w:semiHidden/>
    <w:qFormat/>
    <w:uiPriority w:val="0"/>
    <w:rPr>
      <w:sz w:val="20"/>
    </w:rPr>
  </w:style>
  <w:style w:type="character" w:customStyle="1" w:styleId="27">
    <w:name w:val="批注主题 Char"/>
    <w:semiHidden/>
    <w:qFormat/>
    <w:uiPriority w:val="0"/>
    <w:rPr>
      <w:b/>
      <w:sz w:val="20"/>
    </w:rPr>
  </w:style>
  <w:style w:type="character" w:customStyle="1" w:styleId="28">
    <w:name w:val="批注框文本 Char"/>
    <w:semiHidden/>
    <w:qFormat/>
    <w:uiPriority w:val="0"/>
    <w:rPr>
      <w:sz w:val="20"/>
    </w:rPr>
  </w:style>
  <w:style w:type="table" w:customStyle="1" w:styleId="29">
    <w:name w:val="网格型1"/>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table" w:customStyle="1" w:styleId="30">
    <w:name w:val="网格型2"/>
    <w:qFormat/>
    <w:uiPriority w:val="0"/>
    <w:rPr>
      <w:rFonts w:ascii="宋体" w:hAnsi="宋体"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31">
    <w:name w:val="标题 1 Char"/>
    <w:qFormat/>
    <w:uiPriority w:val="0"/>
    <w:rPr>
      <w:b/>
      <w:sz w:val="20"/>
    </w:rPr>
  </w:style>
  <w:style w:type="character" w:customStyle="1" w:styleId="32">
    <w:name w:val="批注框文本 字符"/>
    <w:link w:val="4"/>
    <w:semiHidden/>
    <w:qFormat/>
    <w:uiPriority w:val="99"/>
    <w:rPr>
      <w:rFonts w:ascii="宋体" w:hAnsi="Microsoft JhengHei" w:eastAsia="宋体"/>
      <w:spacing w:val="255"/>
      <w:sz w:val="18"/>
      <w:szCs w:val="18"/>
      <w:lang w:val="zh-CN" w:eastAsia="zh-CN"/>
    </w:rPr>
  </w:style>
  <w:style w:type="character" w:customStyle="1" w:styleId="33">
    <w:name w:val="正文文本缩进 2 字符"/>
    <w:link w:val="3"/>
    <w:semiHidden/>
    <w:qFormat/>
    <w:uiPriority w:val="0"/>
    <w:rPr>
      <w:rFonts w:ascii="仿宋_GB2312" w:hAnsi="Cambria" w:eastAsia="仿宋_GB2312"/>
      <w:snapToGrid w:val="0"/>
      <w:spacing w:val="255"/>
      <w:sz w:val="32"/>
      <w:szCs w:val="36"/>
      <w:lang w:val="zh-CN" w:eastAsia="zh-CN"/>
    </w:rPr>
  </w:style>
  <w:style w:type="paragraph" w:customStyle="1" w:styleId="3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35">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112</Words>
  <Characters>642</Characters>
  <Lines>5</Lines>
  <Paragraphs>1</Paragraphs>
  <ScaleCrop>false</ScaleCrop>
  <LinksUpToDate>false</LinksUpToDate>
  <CharactersWithSpaces>753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2021-07-12T13:55:00Z</dcterms:created>
  <dc:creator>a</dc:creator>
  <cp:lastModifiedBy>cqcb</cp:lastModifiedBy>
  <cp:lastPrinted>2024-05-13T09:01:00Z</cp:lastPrinted>
  <dcterms:modified xsi:type="dcterms:W3CDTF">2024-05-13T09:58:54Z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7111B4C5BBCD4F2691154AEAB550996B</vt:lpwstr>
  </property>
</Properties>
</file>